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B8CCE4" w:themeFill="accent1" w:themeFillTint="66"/>
        <w:tblLayout w:type="fixed"/>
        <w:tblLook w:val="04A0" w:firstRow="1" w:lastRow="0" w:firstColumn="1" w:lastColumn="0" w:noHBand="0" w:noVBand="1"/>
      </w:tblPr>
      <w:tblGrid>
        <w:gridCol w:w="10224"/>
      </w:tblGrid>
      <w:tr w:rsidR="005C5CB8" w14:paraId="6CF6DF95" w14:textId="77777777" w:rsidTr="00933FE0">
        <w:trPr>
          <w:jc w:val="center"/>
        </w:trPr>
        <w:tc>
          <w:tcPr>
            <w:tcW w:w="10224" w:type="dxa"/>
            <w:tcBorders>
              <w:top w:val="single" w:sz="10" w:space="0" w:color="0B2C67"/>
              <w:left w:val="single" w:sz="10" w:space="0" w:color="0B2C67"/>
              <w:bottom w:val="single" w:sz="10" w:space="0" w:color="0B2C67"/>
              <w:right w:val="single" w:sz="10" w:space="0" w:color="0B2C67"/>
            </w:tcBorders>
            <w:vAlign w:val="center"/>
            <w:tcMar>
              <w:top w:w="90" w:type="dxa"/>
              <w:start w:w="110" w:type="dxa"/>
              <w:bottom w:w="90" w:type="dxa"/>
              <w:end w:w="110" w:type="dxa"/>
            </w:tcMar>
          </w:tcPr>
          <w:p w14:paraId="77A3368C" w14:textId="77777777" w:rsidR="005C5CB8" w:rsidRDefault="001B339E">
            <w:pPr>
              <w:jc w:val="center"/>
            </w:pPr>
            <w:r>
              <w:rPr>
                <w:noProof/>
              </w:rPr>
              <w:drawing>
                <wp:inline distT="0" distB="0" distL="0" distR="0" wp14:anchorId="694260B3" wp14:editId="13A2A135">
                  <wp:extent cx="3533775" cy="1177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3534342" cy="1178114"/>
                          </a:xfrm>
                          <a:prstGeom prst="rect">
                            <a:avLst/>
                          </a:prstGeom>
                        </pic:spPr>
                      </pic:pic>
                    </a:graphicData>
                  </a:graphic>
                </wp:inline>
              </w:drawing>
            </w:r>
          </w:p>
          <w:p w14:paraId="4B709C95" w14:textId="77777777" w:rsidR="005C5CB8" w:rsidRDefault="001B339E">
            <w:pPr>
              <w:pStyle w:val="HeroTag"/>
              <w:jc w:val="center"/>
            </w:pPr>
            <w:r>
              <w:t>IT ASSESSMENT REPORT</w:t>
            </w:r>
          </w:p>
          <w:p w14:paraId="3A33E68E" w14:textId="77777777" w:rsidR="005C5CB8" w:rsidRPr="00933FE0" w:rsidRDefault="001B339E">
            <w:pPr>
              <w:pStyle w:val="CardText"/>
              <w:jc w:val="center"/>
              <w:rPr>
                <w:color w:val="17365D" w:themeColor="text2" w:themeShade="BF"/>
              </w:rPr>
            </w:pPr>
            <w:r w:rsidRPr="00933FE0">
              <w:rPr>
                <w:color w:val="17365D" w:themeColor="text2" w:themeShade="BF"/>
                <w:sz w:val="22"/>
              </w:rPr>
              <w:t>Findings &amp; 90-Day Roadmap</w:t>
            </w:r>
          </w:p>
          <w:p w14:paraId="7420BB09" w14:textId="77777777" w:rsidR="005C5CB8" w:rsidRPr="00933FE0" w:rsidRDefault="001B339E">
            <w:pPr>
              <w:pStyle w:val="SmallMuted"/>
              <w:jc w:val="center"/>
              <w:rPr>
                <w:color w:val="17365D" w:themeColor="text2" w:themeShade="BF"/>
              </w:rPr>
            </w:pPr>
            <w:r w:rsidRPr="00933FE0">
              <w:rPr>
                <w:color w:val="17365D" w:themeColor="text2" w:themeShade="BF"/>
              </w:rPr>
              <w:t>A client-ready template for turning assessment observations into risk-based recommendations, ownership, and a practical improvement plan.</w:t>
            </w:r>
          </w:p>
          <w:p w14:paraId="26B4463A" w14:textId="77777777" w:rsidR="005C5CB8" w:rsidRDefault="001B339E">
            <w:r w:rsidRPr="00933FE0">
              <w:rPr>
                <w:color w:val="17365D" w:themeColor="text2" w:themeShade="BF"/>
              </w:rPr>
            </w:r>
          </w:p>
        </w:tc>
      </w:tr>
    </w:tbl>
    <w:p w14:paraId="55EC4007" w14:textId="77777777" w:rsidR="005C5CB8" w:rsidRDefault="005C5CB8"/>
    <w:tbl>
      <w:tblPr>
        <w:tblW w:w="0" w:type="auto"/>
        <w:jc w:val="center"/>
        <w:tblLayout w:type="fixed"/>
        <w:tblLook w:val="04A0" w:firstRow="1" w:lastRow="0" w:firstColumn="1" w:lastColumn="0" w:noHBand="0" w:noVBand="1"/>
      </w:tblPr>
      <w:tblGrid>
        <w:gridCol w:w="4824"/>
        <w:gridCol w:w="4824"/>
      </w:tblGrid>
      <w:tr w:rsidR="005C5CB8" w14:paraId="75D5F2CA" w14:textId="77777777">
        <w:trPr>
          <w:jc w:val="center"/>
        </w:trPr>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636131C5" w14:textId="77777777" w:rsidR="005C5CB8" w:rsidRDefault="001B339E">
            <w:pPr>
              <w:pStyle w:val="MetaLabel"/>
            </w:pPr>
            <w:r>
              <w:t>DOCUMENT TITLE</w:t>
            </w:r>
          </w:p>
          <w:p w14:paraId="22BF3B9E" w14:textId="77777777" w:rsidR="005C5CB8" w:rsidRDefault="001B339E">
            <w:pPr>
              <w:pStyle w:val="MetaValue"/>
            </w:pPr>
            <w:r>
              <w:t>IT Assessment — Findings &amp; 90-Day Roadmap</w:t>
            </w:r>
          </w:p>
        </w:tc>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D5EE934" w14:textId="77777777" w:rsidR="005C5CB8" w:rsidRDefault="001B339E">
            <w:pPr>
              <w:pStyle w:val="MetaLabel"/>
            </w:pPr>
            <w:r>
              <w:t>OWNER / AUTHOR</w:t>
            </w:r>
          </w:p>
          <w:p w14:paraId="5D252A55" w14:textId="77777777" w:rsidR="005C5CB8" w:rsidRDefault="001B339E">
            <w:pPr>
              <w:pStyle w:val="MetaValue"/>
            </w:pPr>
            <w:r>
              <w:t>Goodwin Gets IT</w:t>
            </w:r>
          </w:p>
        </w:tc>
      </w:tr>
      <w:tr w:rsidR="005C5CB8" w14:paraId="762E0B02" w14:textId="77777777">
        <w:trPr>
          <w:jc w:val="center"/>
        </w:trPr>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2BD02F83" w14:textId="77777777" w:rsidR="005C5CB8" w:rsidRDefault="001B339E">
            <w:pPr>
              <w:pStyle w:val="MetaLabel"/>
            </w:pPr>
            <w:r>
              <w:t>VERSION</w:t>
            </w:r>
          </w:p>
          <w:p w14:paraId="6CBB7F71" w14:textId="77777777" w:rsidR="005C5CB8" w:rsidRDefault="001B339E">
            <w:pPr>
              <w:pStyle w:val="MetaValue"/>
            </w:pPr>
            <w:r>
              <w:t>v1.0</w:t>
            </w:r>
          </w:p>
        </w:tc>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7014FD7F" w14:textId="77777777" w:rsidR="005C5CB8" w:rsidRDefault="001B339E">
            <w:pPr>
              <w:pStyle w:val="MetaLabel"/>
            </w:pPr>
            <w:r>
              <w:t>LAST UPDATED</w:t>
            </w:r>
          </w:p>
          <w:p w14:paraId="704DDD41" w14:textId="77777777" w:rsidR="005C5CB8" w:rsidRDefault="001B339E">
            <w:pPr>
              <w:pStyle w:val="MetaValue"/>
            </w:pPr>
            <w:r>
              <w:t>August 18, 2026</w:t>
            </w:r>
          </w:p>
        </w:tc>
      </w:tr>
    </w:tbl>
    <w:p w14:paraId="5F694A6E" w14:textId="77777777" w:rsidR="005C5CB8" w:rsidRDefault="005C5CB8"/>
    <w:p w14:paraId="65593DCB" w14:textId="77777777" w:rsidR="005C5CB8" w:rsidRDefault="001B339E">
      <w:pPr>
        <w:pStyle w:val="Heading1"/>
      </w:pPr>
      <w:r>
        <w:t>Executive Summary</w:t>
      </w:r>
    </w:p>
    <w:p w14:paraId="2BA47ACD" w14:textId="77777777" w:rsidR="005C5CB8" w:rsidRDefault="001B339E">
      <w:pPr>
        <w:pStyle w:val="CardText"/>
      </w:pPr>
      <w:r>
        <w:t>[Summarize the environment in plain language. Call out what is working well, the most important risks, immediate opportunities, and the overall direction. Avoid leading with product replacements unless the assessment evidence supports them.]</w:t>
      </w:r>
    </w:p>
    <w:tbl>
      <w:tblPr>
        <w:tblW w:w="0" w:type="auto"/>
        <w:jc w:val="center"/>
        <w:tblLayout w:type="fixed"/>
        <w:tblLook w:val="04A0" w:firstRow="1" w:lastRow="0" w:firstColumn="1" w:lastColumn="0" w:noHBand="0" w:noVBand="1"/>
      </w:tblPr>
      <w:tblGrid>
        <w:gridCol w:w="4824"/>
        <w:gridCol w:w="4824"/>
      </w:tblGrid>
      <w:tr w:rsidR="005C5CB8" w14:paraId="5EDD17C5" w14:textId="77777777">
        <w:trPr>
          <w:jc w:val="center"/>
        </w:trPr>
        <w:tc>
          <w:tcPr>
            <w:tcW w:w="4824" w:type="dxa"/>
            <w:tcBorders>
              <w:top w:val="single" w:sz="8" w:space="0" w:color="E6EAF2"/>
              <w:left w:val="single" w:sz="8" w:space="0" w:color="E6EAF2"/>
              <w:bottom w:val="single" w:sz="8" w:space="0" w:color="E6EAF2"/>
              <w:right w:val="single" w:sz="8" w:space="0" w:color="E6EAF2"/>
            </w:tcBorders>
            <w:shd w:val="clear" w:color="auto" w:fill="FFFFFF"/>
            <w:tcMar>
              <w:top w:w="90" w:type="dxa"/>
              <w:start w:w="110" w:type="dxa"/>
              <w:bottom w:w="90" w:type="dxa"/>
              <w:end w:w="110" w:type="dxa"/>
            </w:tcMar>
          </w:tcPr>
          <w:p w14:paraId="6007CD15" w14:textId="77777777" w:rsidR="005C5CB8" w:rsidRDefault="001B339E">
            <w:pPr>
              <w:pStyle w:val="MetaLabel"/>
            </w:pPr>
            <w:r>
              <w:t>OBJECTIVE</w:t>
            </w:r>
          </w:p>
          <w:p w14:paraId="26538AD4" w14:textId="77777777" w:rsidR="005C5CB8" w:rsidRDefault="001B339E">
            <w:pPr>
              <w:pStyle w:val="CardText"/>
            </w:pPr>
            <w:r>
              <w:t>Translate assessment evidence into a concise, business-readable set of findings, recommendations, ownership decisions, and phased next steps.</w:t>
            </w:r>
          </w:p>
        </w:tc>
        <w:tc>
          <w:tcPr>
            <w:tcW w:w="4824" w:type="dxa"/>
            <w:tcBorders>
              <w:top w:val="single" w:sz="8" w:space="0" w:color="E6EAF2"/>
              <w:left w:val="single" w:sz="8" w:space="0" w:color="E6EAF2"/>
              <w:bottom w:val="single" w:sz="8" w:space="0" w:color="E6EAF2"/>
              <w:right w:val="single" w:sz="8" w:space="0" w:color="E6EAF2"/>
            </w:tcBorders>
            <w:shd w:val="clear" w:color="auto" w:fill="FFFFFF"/>
            <w:tcMar>
              <w:top w:w="90" w:type="dxa"/>
              <w:start w:w="110" w:type="dxa"/>
              <w:bottom w:w="90" w:type="dxa"/>
              <w:end w:w="110" w:type="dxa"/>
            </w:tcMar>
          </w:tcPr>
          <w:p w14:paraId="6E01A594" w14:textId="77777777" w:rsidR="005C5CB8" w:rsidRDefault="001B339E">
            <w:pPr>
              <w:pStyle w:val="MetaLabel"/>
            </w:pPr>
            <w:r>
              <w:t>SCOPE</w:t>
            </w:r>
          </w:p>
          <w:p w14:paraId="503A124E" w14:textId="77777777" w:rsidR="005C5CB8" w:rsidRDefault="001B339E">
            <w:pPr>
              <w:pStyle w:val="CardText"/>
            </w:pPr>
            <w:r>
              <w:t>[List the systems, sites, business units, vendors, platforms, and assessment boundaries included. Note any excluded areas or evidence limitations.]</w:t>
            </w:r>
          </w:p>
        </w:tc>
      </w:tr>
    </w:tbl>
    <w:p w14:paraId="62E5CDCF" w14:textId="77777777" w:rsidR="005C5CB8" w:rsidRDefault="005C5CB8"/>
    <w:p w14:paraId="251577F6" w14:textId="77777777" w:rsidR="005C5CB8" w:rsidRDefault="001B339E">
      <w:pPr>
        <w:pStyle w:val="Heading1"/>
        <w:pageBreakBefore/>
      </w:pPr>
      <w:r>
        <w:t>Environment Snapshot</w:t>
      </w:r>
    </w:p>
    <w:p w14:paraId="43A7D236" w14:textId="77777777" w:rsidR="005C5CB8" w:rsidRDefault="001B339E">
      <w:pPr>
        <w:pStyle w:val="CardText"/>
      </w:pPr>
      <w:r>
        <w:t>Capture the essential environment details at a glance.</w:t>
      </w:r>
    </w:p>
    <w:tbl>
      <w:tblPr>
        <w:tblStyle w:val="TableGrid"/>
        <w:tblW w:w="0" w:type="auto"/>
        <w:tblLook w:val="04A0" w:firstRow="1" w:lastRow="0" w:firstColumn="1" w:lastColumn="0" w:noHBand="0" w:noVBand="1"/>
      </w:tblPr>
      <w:tblGrid>
        <w:gridCol w:w="5102"/>
        <w:gridCol w:w="5102"/>
      </w:tblGrid>
      <w:tr w:rsidR="005C5CB8" w14:paraId="7B13980D"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8384427" w14:textId="77777777" w:rsidR="005C5CB8" w:rsidRDefault="001B339E">
            <w:pPr>
              <w:pStyle w:val="MetaLabel"/>
            </w:pPr>
            <w:r>
              <w:t>Environment / Site</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19B3A2D" w14:textId="77777777" w:rsidR="005C5CB8" w:rsidRDefault="001B339E">
            <w:pPr>
              <w:pStyle w:val="CardText"/>
            </w:pPr>
            <w:r>
              <w:t>[Organization, site(s), business unit, or environment]</w:t>
            </w:r>
          </w:p>
        </w:tc>
      </w:tr>
      <w:tr w:rsidR="005C5CB8" w14:paraId="01F13D79"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39BD2468" w14:textId="77777777" w:rsidR="005C5CB8" w:rsidRDefault="001B339E">
            <w:pPr>
              <w:pStyle w:val="MetaLabel"/>
            </w:pPr>
            <w:r>
              <w:t>Assessment Contacts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82A8306" w14:textId="77777777" w:rsidR="005C5CB8" w:rsidRDefault="001B339E">
            <w:pPr>
              <w:pStyle w:val="CardText"/>
            </w:pPr>
            <w:r>
              <w:t>[Executive sponsor, IT owner, SMEs, MSP / vendor contacts]</w:t>
            </w:r>
          </w:p>
        </w:tc>
      </w:tr>
      <w:tr w:rsidR="005C5CB8" w14:paraId="7C58188E"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ECFF897" w14:textId="77777777" w:rsidR="005C5CB8" w:rsidRDefault="001B339E">
            <w:pPr>
              <w:pStyle w:val="MetaLabel"/>
            </w:pPr>
            <w:r>
              <w:t>Core Platforms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B808416" w14:textId="77777777" w:rsidR="005C5CB8" w:rsidRDefault="001B339E">
            <w:pPr>
              <w:pStyle w:val="CardText"/>
            </w:pPr>
            <w:r>
              <w:t>[Identity, endpoint, network, cloud, infrastructure, SaaS, security stack]</w:t>
            </w:r>
          </w:p>
        </w:tc>
      </w:tr>
      <w:tr w:rsidR="005C5CB8" w14:paraId="2694B130"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5AB2F43F" w14:textId="77777777" w:rsidR="005C5CB8" w:rsidRDefault="001B339E">
            <w:pPr>
              <w:pStyle w:val="MetaLabel"/>
            </w:pPr>
            <w:r>
              <w:t>Key Strengths / Risks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E510E0C" w14:textId="77777777" w:rsidR="005C5CB8" w:rsidRDefault="001B339E">
            <w:pPr>
              <w:pStyle w:val="CardText"/>
            </w:pPr>
            <w:r>
              <w:t>[Briefly summarize what is healthy and what requires attention]</w:t>
            </w:r>
          </w:p>
        </w:tc>
      </w:tr>
      <w:tr w:rsidR="005C5CB8" w14:paraId="6753B2CA"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315E3536" w14:textId="77777777" w:rsidR="005C5CB8" w:rsidRDefault="001B339E">
            <w:pPr>
              <w:pStyle w:val="MetaLabel"/>
            </w:pPr>
            <w:r>
              <w:t>Assessment Limitations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62C29FE" w14:textId="77777777" w:rsidR="005C5CB8" w:rsidRDefault="001B339E">
            <w:pPr>
              <w:pStyle w:val="CardText"/>
            </w:pPr>
            <w:r>
              <w:t>[Unavailable evidence, excluded systems, time constraints, assumptions requiring validation]</w:t>
            </w:r>
          </w:p>
        </w:tc>
      </w:tr>
    </w:tbl>
    <w:p w14:paraId="10FECE18" w14:textId="77777777" w:rsidR="005C5CB8" w:rsidRDefault="005C5CB8"/>
    <w:p w14:paraId="1A3538FA" w14:textId="77777777" w:rsidR="005C5CB8" w:rsidRDefault="001B339E">
      <w:pPr>
        <w:pStyle w:val="Heading1"/>
      </w:pPr>
      <w:r>
        <w:t>Priority Findings &amp; Recommendations</w:t>
      </w:r>
    </w:p>
    <w:p w14:paraId="06D78286" w14:textId="77777777" w:rsidR="005C5CB8" w:rsidRDefault="001B339E">
      <w:pPr>
        <w:pStyle w:val="CardText"/>
      </w:pPr>
      <w:r>
        <w:t>Lead with the findings that materially change risk, resilience, operations, or cost. Additional findings can be added as needed.</w:t>
      </w:r>
    </w:p>
    <w:tbl>
      <w:tblPr>
        <w:tblW w:w="0" w:type="auto"/>
        <w:jc w:val="center"/>
        <w:tblLook w:val="04A0" w:firstRow="1" w:lastRow="0" w:firstColumn="1" w:lastColumn="0" w:noHBand="0" w:noVBand="1"/>
      </w:tblPr>
      <w:tblGrid>
        <w:gridCol w:w="10191"/>
      </w:tblGrid>
      <w:tr w:rsidR="005C5CB8" w14:paraId="2B6A2E16" w14:textId="77777777">
        <w:trPr>
          <w:jc w:val="center"/>
        </w:trPr>
        <w:tc>
          <w:tcPr>
            <w:tcW w:w="10224" w:type="dxa"/>
            <w:tcBorders>
              <w:top w:val="single" w:sz="8" w:space="0" w:color="E6EAF2"/>
              <w:left w:val="single" w:sz="18" w:space="0" w:color="F47A20"/>
              <w:bottom w:val="single" w:sz="8" w:space="0" w:color="E6EAF2"/>
              <w:right w:val="single" w:sz="8" w:space="0" w:color="E6EAF2"/>
            </w:tcBorders>
            <w:shd w:val="clear" w:color="auto" w:fill="FFFFFF"/>
            <w:tcMar>
              <w:top w:w="90" w:type="dxa"/>
              <w:start w:w="110" w:type="dxa"/>
              <w:bottom w:w="90" w:type="dxa"/>
              <w:end w:w="110" w:type="dxa"/>
            </w:tcMar>
          </w:tcPr>
          <w:p w14:paraId="14B70EE5" w14:textId="77777777" w:rsidR="005C5CB8" w:rsidRDefault="001B339E">
            <w:pPr>
              <w:pStyle w:val="MetaLabel"/>
            </w:pPr>
            <w:r>
              <w:t>FINDING 1</w:t>
            </w:r>
          </w:p>
          <w:p w14:paraId="4DC33438" w14:textId="77777777" w:rsidR="005C5CB8" w:rsidRDefault="001B339E">
            <w:pPr>
              <w:pStyle w:val="MetaValue"/>
            </w:pPr>
            <w:r>
              <w:t>[Concise finding title]</w:t>
            </w:r>
          </w:p>
          <w:p w14:paraId="54B717B1" w14:textId="77777777" w:rsidR="005C5CB8" w:rsidRDefault="001B339E">
            <w:pPr>
              <w:pStyle w:val="CardText"/>
            </w:pPr>
            <w:r>
              <w:t>Impact: [Describe the business, security, operational, or technical consequence — and why it matters.]</w:t>
            </w:r>
          </w:p>
          <w:p w14:paraId="0F14C8DB" w14:textId="77777777" w:rsidR="005C5CB8" w:rsidRDefault="001B339E">
            <w:pPr>
              <w:pStyle w:val="CardText"/>
            </w:pPr>
            <w:r>
              <w:t>Recommendation: [Describe the practical next action. Separate immediate containment from longer-term improvement when useful.]</w:t>
            </w:r>
          </w:p>
        </w:tc>
      </w:tr>
      <w:tr w:rsidR="005C5CB8" w14:paraId="626FEB06" w14:textId="77777777">
        <w:trPr>
          <w:jc w:val="center"/>
        </w:trPr>
        <w:tc>
          <w:tcPr>
            <w:tcW w:w="10224" w:type="dxa"/>
            <w:tcBorders>
              <w:top w:val="single" w:sz="8" w:space="0" w:color="E6EAF2"/>
              <w:left w:val="single" w:sz="18" w:space="0" w:color="0B2C67"/>
              <w:bottom w:val="single" w:sz="8" w:space="0" w:color="E6EAF2"/>
              <w:right w:val="single" w:sz="8" w:space="0" w:color="E6EAF2"/>
            </w:tcBorders>
            <w:shd w:val="clear" w:color="auto" w:fill="FFFFFF"/>
            <w:tcMar>
              <w:top w:w="90" w:type="dxa"/>
              <w:start w:w="110" w:type="dxa"/>
              <w:bottom w:w="90" w:type="dxa"/>
              <w:end w:w="110" w:type="dxa"/>
            </w:tcMar>
          </w:tcPr>
          <w:p w14:paraId="2376C222" w14:textId="77777777" w:rsidR="005C5CB8" w:rsidRDefault="001B339E">
            <w:pPr>
              <w:pStyle w:val="MetaLabel"/>
            </w:pPr>
            <w:r>
              <w:t>FINDING 2</w:t>
            </w:r>
          </w:p>
          <w:p w14:paraId="1E025869" w14:textId="77777777" w:rsidR="005C5CB8" w:rsidRDefault="001B339E">
            <w:pPr>
              <w:pStyle w:val="MetaValue"/>
            </w:pPr>
            <w:r>
              <w:t>[Concise finding title]</w:t>
            </w:r>
          </w:p>
          <w:p w14:paraId="5B06879D" w14:textId="77777777" w:rsidR="005C5CB8" w:rsidRDefault="001B339E">
            <w:pPr>
              <w:pStyle w:val="CardText"/>
            </w:pPr>
            <w:r>
              <w:t>Impact: [Describe the consequence, affected systems/users, and risk context.]</w:t>
            </w:r>
          </w:p>
          <w:p w14:paraId="248D7937" w14:textId="77777777" w:rsidR="005C5CB8" w:rsidRDefault="001B339E">
            <w:pPr>
              <w:pStyle w:val="CardText"/>
            </w:pPr>
            <w:r>
              <w:t>Recommendation: [Describe the recommended action, owner, or decision needed.]</w:t>
            </w:r>
          </w:p>
        </w:tc>
      </w:tr>
      <w:tr w:rsidR="005C5CB8" w14:paraId="21A30066" w14:textId="77777777">
        <w:trPr>
          <w:jc w:val="center"/>
        </w:trPr>
        <w:tc>
          <w:tcPr>
            <w:tcW w:w="10224" w:type="dxa"/>
            <w:tcBorders>
              <w:top w:val="single" w:sz="8" w:space="0" w:color="E6EAF2"/>
              <w:left w:val="single" w:sz="18" w:space="0" w:color="0B2C67"/>
              <w:bottom w:val="single" w:sz="8" w:space="0" w:color="E6EAF2"/>
              <w:right w:val="single" w:sz="8" w:space="0" w:color="E6EAF2"/>
            </w:tcBorders>
            <w:shd w:val="clear" w:color="auto" w:fill="FFFFFF"/>
            <w:tcMar>
              <w:top w:w="90" w:type="dxa"/>
              <w:start w:w="110" w:type="dxa"/>
              <w:bottom w:w="90" w:type="dxa"/>
              <w:end w:w="110" w:type="dxa"/>
            </w:tcMar>
          </w:tcPr>
          <w:p w14:paraId="7A984049" w14:textId="77777777" w:rsidR="005C5CB8" w:rsidRDefault="001B339E">
            <w:pPr>
              <w:pStyle w:val="MetaLabel"/>
            </w:pPr>
            <w:r>
              <w:t>FINDING 3</w:t>
            </w:r>
          </w:p>
          <w:p w14:paraId="3DE71B11" w14:textId="77777777" w:rsidR="005C5CB8" w:rsidRDefault="001B339E">
            <w:pPr>
              <w:pStyle w:val="MetaValue"/>
            </w:pPr>
            <w:r>
              <w:t>[Concise finding title]</w:t>
            </w:r>
          </w:p>
          <w:p w14:paraId="66064067" w14:textId="77777777" w:rsidR="005C5CB8" w:rsidRDefault="001B339E">
            <w:pPr>
              <w:pStyle w:val="CardText"/>
            </w:pPr>
            <w:r>
              <w:t>Impact: [Describe the consequence and evidence supporting the finding.]</w:t>
            </w:r>
          </w:p>
          <w:p w14:paraId="18E19878" w14:textId="77777777" w:rsidR="005C5CB8" w:rsidRDefault="001B339E">
            <w:pPr>
              <w:pStyle w:val="CardText"/>
            </w:pPr>
            <w:r>
              <w:t>Recommendation: [Describe the recommended action and how success should be validated.]</w:t>
            </w:r>
          </w:p>
        </w:tc>
      </w:tr>
    </w:tbl>
    <w:p w14:paraId="05530381" w14:textId="77777777" w:rsidR="005C5CB8" w:rsidRDefault="001B339E">
      <w:r>
        <w:br w:type="page"/>
      </w:r>
    </w:p>
    <w:p w14:paraId="5CBA130D" w14:textId="77777777" w:rsidR="005C5CB8" w:rsidRDefault="001B339E">
      <w:pPr>
        <w:pStyle w:val="Heading1"/>
      </w:pPr>
      <w:r>
        <w:t>90-Day Action Plan</w:t>
      </w:r>
    </w:p>
    <w:p w14:paraId="6979B37C" w14:textId="77777777" w:rsidR="005C5CB8" w:rsidRDefault="001B339E">
      <w:pPr>
        <w:pStyle w:val="CardText"/>
      </w:pPr>
      <w:r>
        <w:t>Track the work that moves the environment from assessment findings to measurable improvement.</w:t>
      </w:r>
    </w:p>
    <w:tbl>
      <w:tblPr>
        <w:tblW w:w="0" w:type="auto"/>
        <w:tblLook w:val="04A0" w:firstRow="1" w:lastRow="0" w:firstColumn="1" w:lastColumn="0" w:noHBand="0" w:noVBand="1"/>
      </w:tblPr>
      <w:tblGrid>
        <w:gridCol w:w="2040"/>
        <w:gridCol w:w="2041"/>
        <w:gridCol w:w="2041"/>
        <w:gridCol w:w="2041"/>
        <w:gridCol w:w="2041"/>
      </w:tblGrid>
      <w:tr w:rsidR="005C5CB8" w14:paraId="6955D127" w14:textId="77777777">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7CE78D1C" w14:textId="77777777" w:rsidR="005C5CB8" w:rsidRDefault="001B339E">
            <w:pPr>
              <w:jc w:val="center"/>
            </w:pPr>
            <w:r>
              <w:rPr>
                <w:b/>
                <w:color w:val="FFFFFF"/>
                <w:sz w:val="19"/>
              </w:rPr>
              <w:t>Priority</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5A1D6F0B" w14:textId="77777777" w:rsidR="005C5CB8" w:rsidRDefault="001B339E">
            <w:pPr>
              <w:jc w:val="center"/>
            </w:pPr>
            <w:r>
              <w:rPr>
                <w:b/>
                <w:color w:val="FFFFFF"/>
                <w:sz w:val="19"/>
              </w:rPr>
              <w:t>Action Item</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3639ED36" w14:textId="77777777" w:rsidR="005C5CB8" w:rsidRDefault="001B339E">
            <w:pPr>
              <w:jc w:val="center"/>
            </w:pPr>
            <w:r>
              <w:rPr>
                <w:b/>
                <w:color w:val="FFFFFF"/>
                <w:sz w:val="19"/>
              </w:rPr>
              <w:t>Owner</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674DFFE4" w14:textId="77777777" w:rsidR="005C5CB8" w:rsidRDefault="001B339E">
            <w:pPr>
              <w:jc w:val="center"/>
            </w:pPr>
            <w:r>
              <w:rPr>
                <w:b/>
                <w:color w:val="FFFFFF"/>
                <w:sz w:val="19"/>
              </w:rPr>
              <w:t>Target Window</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365EAE69" w14:textId="77777777" w:rsidR="005C5CB8" w:rsidRDefault="001B339E">
            <w:pPr>
              <w:jc w:val="center"/>
            </w:pPr>
            <w:r>
              <w:rPr>
                <w:b/>
                <w:color w:val="FFFFFF"/>
                <w:sz w:val="19"/>
              </w:rPr>
              <w:t>Status</w:t>
            </w:r>
          </w:p>
        </w:tc>
      </w:tr>
      <w:tr w:rsidR="005C5CB8" w14:paraId="21747E84"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C45AB4C" w14:textId="77777777" w:rsidR="005C5CB8" w:rsidRDefault="001B339E">
            <w:pPr>
              <w:pStyle w:val="CardText"/>
            </w:pPr>
            <w:r>
              <w:t>Critical</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7C94C31" w14:textId="77777777" w:rsidR="005C5CB8" w:rsidRDefault="001B339E">
            <w:pPr>
              <w:pStyle w:val="CardText"/>
            </w:pPr>
            <w:r>
              <w:t>[Immediate risk-reduction action]</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07CB583"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B4C47E5" w14:textId="77777777" w:rsidR="005C5CB8" w:rsidRDefault="001B339E">
            <w:pPr>
              <w:pStyle w:val="CardText"/>
            </w:pPr>
            <w:r>
              <w:t>0–7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86EE5DA" w14:textId="77777777" w:rsidR="005C5CB8" w:rsidRDefault="001B339E">
            <w:pPr>
              <w:pStyle w:val="CardText"/>
            </w:pPr>
            <w:r>
              <w:t>Not Started</w:t>
            </w:r>
          </w:p>
        </w:tc>
      </w:tr>
      <w:tr w:rsidR="005C5CB8" w14:paraId="3FBCECAC"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0D2648C6"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0C29DF6" w14:textId="77777777" w:rsidR="005C5CB8" w:rsidRDefault="001B339E">
            <w:pPr>
              <w:pStyle w:val="CardText"/>
            </w:pPr>
            <w:r>
              <w:t>[High-priority remediation]</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532AB87"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3EB269E" w14:textId="77777777" w:rsidR="005C5CB8" w:rsidRDefault="001B339E">
            <w:pPr>
              <w:pStyle w:val="CardText"/>
            </w:pPr>
            <w:r>
              <w:t>0–30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F356DA9" w14:textId="77777777" w:rsidR="005C5CB8" w:rsidRDefault="001B339E">
            <w:pPr>
              <w:pStyle w:val="CardText"/>
            </w:pPr>
            <w:r>
              <w:t>Not Started</w:t>
            </w:r>
          </w:p>
        </w:tc>
      </w:tr>
      <w:tr w:rsidR="005C5CB8" w14:paraId="3814336B"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4DD05B20"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D44AFE5" w14:textId="77777777" w:rsidR="005C5CB8" w:rsidRDefault="001B339E">
            <w:pPr>
              <w:pStyle w:val="CardText"/>
            </w:pPr>
            <w:r>
              <w:t>[High-priority remediation]</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F1CB2CA"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6B03DDFA" w14:textId="77777777" w:rsidR="005C5CB8" w:rsidRDefault="001B339E">
            <w:pPr>
              <w:pStyle w:val="CardText"/>
            </w:pPr>
            <w:r>
              <w:t>0–30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E679D8F" w14:textId="77777777" w:rsidR="005C5CB8" w:rsidRDefault="001B339E">
            <w:pPr>
              <w:pStyle w:val="CardText"/>
            </w:pPr>
            <w:r>
              <w:t>Not Started</w:t>
            </w:r>
          </w:p>
        </w:tc>
      </w:tr>
      <w:tr w:rsidR="005C5CB8" w14:paraId="23EB1FA1"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7A0559BF" w14:textId="77777777" w:rsidR="005C5CB8" w:rsidRDefault="001B339E">
            <w:pPr>
              <w:pStyle w:val="CardText"/>
            </w:pPr>
            <w:r>
              <w:t>Medium</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A50F856" w14:textId="77777777" w:rsidR="005C5CB8" w:rsidRDefault="001B339E">
            <w:pPr>
              <w:pStyle w:val="CardText"/>
            </w:pPr>
            <w:r>
              <w:t>[Operational / documentation improvement]</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F53D023"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D64A0D6" w14:textId="77777777" w:rsidR="005C5CB8" w:rsidRDefault="001B339E">
            <w:pPr>
              <w:pStyle w:val="CardText"/>
            </w:pPr>
            <w:r>
              <w:t>31–60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87B0E93" w14:textId="77777777" w:rsidR="005C5CB8" w:rsidRDefault="001B339E">
            <w:pPr>
              <w:pStyle w:val="CardText"/>
            </w:pPr>
            <w:r>
              <w:t>Not Started</w:t>
            </w:r>
          </w:p>
        </w:tc>
      </w:tr>
      <w:tr w:rsidR="005C5CB8" w14:paraId="275AA65E"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0E2931A4" w14:textId="77777777" w:rsidR="005C5CB8" w:rsidRDefault="001B339E">
            <w:pPr>
              <w:pStyle w:val="CardText"/>
            </w:pPr>
            <w:r>
              <w:t>Medium</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D62255C" w14:textId="77777777" w:rsidR="005C5CB8" w:rsidRDefault="001B339E">
            <w:pPr>
              <w:pStyle w:val="CardText"/>
            </w:pPr>
            <w:r>
              <w:t>[Security / lifecycle improvement]</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94030E3"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EA02E9C" w14:textId="77777777" w:rsidR="005C5CB8" w:rsidRDefault="001B339E">
            <w:pPr>
              <w:pStyle w:val="CardText"/>
            </w:pPr>
            <w:r>
              <w:t>31–60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228EEB6" w14:textId="77777777" w:rsidR="005C5CB8" w:rsidRDefault="001B339E">
            <w:pPr>
              <w:pStyle w:val="CardText"/>
            </w:pPr>
            <w:r>
              <w:t>Not Started</w:t>
            </w:r>
          </w:p>
        </w:tc>
      </w:tr>
      <w:tr w:rsidR="005C5CB8" w14:paraId="1D58A4D0"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5BAD2D80" w14:textId="77777777" w:rsidR="005C5CB8" w:rsidRDefault="001B339E">
            <w:pPr>
              <w:pStyle w:val="CardText"/>
            </w:pPr>
            <w:r>
              <w:t>Medium</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DB78109" w14:textId="77777777" w:rsidR="005C5CB8" w:rsidRDefault="001B339E">
            <w:pPr>
              <w:pStyle w:val="CardText"/>
            </w:pPr>
            <w:r>
              <w:t>[Vendor / licensing / ownership action]</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3DE0193"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6EF2CF0" w14:textId="77777777" w:rsidR="005C5CB8" w:rsidRDefault="001B339E">
            <w:pPr>
              <w:pStyle w:val="CardText"/>
            </w:pPr>
            <w:r>
              <w:t>31–60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09BA011" w14:textId="77777777" w:rsidR="005C5CB8" w:rsidRDefault="001B339E">
            <w:pPr>
              <w:pStyle w:val="CardText"/>
            </w:pPr>
            <w:r>
              <w:t>Not Started</w:t>
            </w:r>
          </w:p>
        </w:tc>
      </w:tr>
      <w:tr w:rsidR="005C5CB8" w14:paraId="78250456"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6CB7841F" w14:textId="77777777" w:rsidR="005C5CB8" w:rsidRDefault="001B339E">
            <w:pPr>
              <w:pStyle w:val="CardText"/>
            </w:pPr>
            <w:r>
              <w:t>Low</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7547AD1" w14:textId="77777777" w:rsidR="005C5CB8" w:rsidRDefault="001B339E">
            <w:pPr>
              <w:pStyle w:val="CardText"/>
            </w:pPr>
            <w:r>
              <w:t>[Longer-term optimization]</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EF890F2"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0DD78C6" w14:textId="77777777" w:rsidR="005C5CB8" w:rsidRDefault="001B339E">
            <w:pPr>
              <w:pStyle w:val="CardText"/>
            </w:pPr>
            <w:r>
              <w:t>61–90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B6EE3C6" w14:textId="77777777" w:rsidR="005C5CB8" w:rsidRDefault="001B339E">
            <w:pPr>
              <w:pStyle w:val="CardText"/>
            </w:pPr>
            <w:r>
              <w:t>Not Started</w:t>
            </w:r>
          </w:p>
        </w:tc>
      </w:tr>
      <w:tr w:rsidR="005C5CB8" w14:paraId="7403678C"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3F2441A4" w14:textId="77777777" w:rsidR="005C5CB8" w:rsidRDefault="001B339E">
            <w:pPr>
              <w:pStyle w:val="CardText"/>
            </w:pPr>
            <w:r>
              <w:t>Low</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6CF707B8" w14:textId="77777777" w:rsidR="005C5CB8" w:rsidRDefault="001B339E">
            <w:pPr>
              <w:pStyle w:val="CardText"/>
            </w:pPr>
            <w:r>
              <w:t>[Longer-term resilience / architecture action]</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BF00133" w14:textId="77777777" w:rsidR="005C5CB8" w:rsidRDefault="001B339E">
            <w:pPr>
              <w:pStyle w:val="CardText"/>
            </w:pPr>
            <w:r>
              <w:t>[Owner]</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16AD5F9" w14:textId="77777777" w:rsidR="005C5CB8" w:rsidRDefault="001B339E">
            <w:pPr>
              <w:pStyle w:val="CardText"/>
            </w:pPr>
            <w:r>
              <w:t>61–90 days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A9F8022" w14:textId="77777777" w:rsidR="005C5CB8" w:rsidRDefault="001B339E">
            <w:pPr>
              <w:pStyle w:val="CardText"/>
            </w:pPr>
            <w:r>
              <w:t>Not Started</w:t>
            </w:r>
          </w:p>
        </w:tc>
      </w:tr>
    </w:tbl>
    <w:p w14:paraId="41A865D6" w14:textId="77777777" w:rsidR="005C5CB8" w:rsidRDefault="005C5CB8"/>
    <w:p w14:paraId="7457A5DF" w14:textId="77777777" w:rsidR="005C5CB8" w:rsidRDefault="001B339E">
      <w:pPr>
        <w:pStyle w:val="Heading1"/>
        <w:pageBreakBefore/>
      </w:pPr>
      <w:r>
        <w:t>Closeout Checklist</w:t>
      </w:r>
    </w:p>
    <w:p w14:paraId="618341C3" w14:textId="77777777" w:rsidR="005C5CB8" w:rsidRDefault="001B339E">
      <w:pPr>
        <w:pStyle w:val="CardText"/>
      </w:pPr>
      <w:r>
        <w:t>Use this before finalizing the assessment report.</w:t>
      </w:r>
    </w:p>
    <w:p w14:paraId="037EC975" w14:textId="77777777" w:rsidR="005C5CB8" w:rsidRDefault="001B339E">
      <w:pPr>
        <w:pStyle w:val="CardText"/>
      </w:pPr>
      <w:r>
        <w:t>☐ Every material finding references evidence or a clearly stated limitation; critical and high-risk items have a named owner and immediate next action.</w:t>
      </w:r>
    </w:p>
    <w:p w14:paraId="32034B65" w14:textId="77777777" w:rsidR="005C5CB8" w:rsidRDefault="001B339E">
      <w:pPr>
        <w:pStyle w:val="CardText"/>
      </w:pPr>
      <w:r>
        <w:t>☐ Recommendations distinguish quick wins from strategic architecture or lifecycle work and explicitly identify vendor / MSP responsibility where relevant.</w:t>
      </w:r>
    </w:p>
    <w:p w14:paraId="43703CE1" w14:textId="77777777" w:rsidR="005C5CB8" w:rsidRDefault="001B339E">
      <w:pPr>
        <w:pStyle w:val="CardText"/>
      </w:pPr>
      <w:r>
        <w:t>☐ Near-term renewals, licensing opportunities, recovery priorities, decision ownership, and testing needs are reflected in the roadmap.</w:t>
      </w:r>
    </w:p>
    <w:p w14:paraId="43DC5FC0" w14:textId="77777777" w:rsidR="005C5CB8" w:rsidRDefault="001B339E">
      <w:pPr>
        <w:pStyle w:val="CardText"/>
      </w:pPr>
      <w:r>
        <w:t>☐ The final plan is realistic for staffing, budget, and operational constraints, with success criteria that allow remediation to be validated.</w:t>
      </w:r>
    </w:p>
    <w:p w14:paraId="785224AF" w14:textId="77777777" w:rsidR="005C5CB8" w:rsidRDefault="005C5CB8"/>
    <w:p w14:paraId="025648E9" w14:textId="77777777" w:rsidR="005C5CB8" w:rsidRDefault="001B339E">
      <w:pPr>
        <w:pStyle w:val="Heading1"/>
      </w:pPr>
      <w:r>
        <w:t>Notes / References</w:t>
      </w:r>
    </w:p>
    <w:p w14:paraId="4337C585" w14:textId="77777777" w:rsidR="005C5CB8" w:rsidRDefault="001B339E">
      <w:pPr>
        <w:pStyle w:val="CardText"/>
      </w:pPr>
      <w:r>
        <w:t>Attach or reference supporting evidence, diagrams, reports, risk registers, contracts, screenshots, and the completed GoodwinGetsIT IT Environment Assessment Workbook as appropriate.</w:t>
      </w:r>
    </w:p>
    <w:p w14:paraId="4DA165F8" w14:textId="77777777" w:rsidR="005C5CB8" w:rsidRDefault="005C5CB8"/>
    <w:p w14:paraId="43D1C617" w14:textId="77777777" w:rsidR="005C5CB8" w:rsidRDefault="001B339E">
      <w:pPr>
        <w:pStyle w:val="Heading1"/>
      </w:pPr>
      <w:r>
        <w:t>Change History</w:t>
      </w:r>
    </w:p>
    <w:tbl>
      <w:tblPr>
        <w:tblW w:w="0" w:type="auto"/>
        <w:tblLook w:val="04A0" w:firstRow="1" w:lastRow="0" w:firstColumn="1" w:lastColumn="0" w:noHBand="0" w:noVBand="1"/>
      </w:tblPr>
      <w:tblGrid>
        <w:gridCol w:w="2556"/>
        <w:gridCol w:w="2556"/>
        <w:gridCol w:w="2556"/>
        <w:gridCol w:w="2556"/>
      </w:tblGrid>
      <w:tr w:rsidR="005C5CB8" w14:paraId="144BD3D8" w14:textId="77777777">
        <w:tc>
          <w:tcPr>
            <w:tcW w:w="2556" w:type="dxa"/>
            <w:shd w:val="clear" w:color="auto" w:fill="F47A20"/>
            <w:tcMar>
              <w:top w:w="90" w:type="dxa"/>
              <w:start w:w="110" w:type="dxa"/>
              <w:bottom w:w="90" w:type="dxa"/>
              <w:end w:w="110" w:type="dxa"/>
            </w:tcMar>
          </w:tcPr>
          <w:p w14:paraId="61A948E1" w14:textId="77777777" w:rsidR="005C5CB8" w:rsidRDefault="001B339E">
            <w:r>
              <w:rPr>
                <w:b/>
                <w:color w:val="FFFFFF"/>
                <w:sz w:val="19"/>
              </w:rPr>
              <w:t>Date</w:t>
            </w:r>
          </w:p>
        </w:tc>
        <w:tc>
          <w:tcPr>
            <w:tcW w:w="2556" w:type="dxa"/>
            <w:shd w:val="clear" w:color="auto" w:fill="F47A20"/>
            <w:tcMar>
              <w:top w:w="90" w:type="dxa"/>
              <w:start w:w="110" w:type="dxa"/>
              <w:bottom w:w="90" w:type="dxa"/>
              <w:end w:w="110" w:type="dxa"/>
            </w:tcMar>
          </w:tcPr>
          <w:p w14:paraId="365DC87D" w14:textId="77777777" w:rsidR="005C5CB8" w:rsidRDefault="001B339E">
            <w:r>
              <w:rPr>
                <w:b/>
                <w:color w:val="FFFFFF"/>
                <w:sz w:val="19"/>
              </w:rPr>
              <w:t>Version</w:t>
            </w:r>
          </w:p>
        </w:tc>
        <w:tc>
          <w:tcPr>
            <w:tcW w:w="2556" w:type="dxa"/>
            <w:shd w:val="clear" w:color="auto" w:fill="F47A20"/>
            <w:tcMar>
              <w:top w:w="90" w:type="dxa"/>
              <w:start w:w="110" w:type="dxa"/>
              <w:bottom w:w="90" w:type="dxa"/>
              <w:end w:w="110" w:type="dxa"/>
            </w:tcMar>
          </w:tcPr>
          <w:p w14:paraId="46E13AB4" w14:textId="77777777" w:rsidR="005C5CB8" w:rsidRDefault="001B339E">
            <w:r>
              <w:rPr>
                <w:b/>
                <w:color w:val="FFFFFF"/>
                <w:sz w:val="19"/>
              </w:rPr>
              <w:t>Updated By</w:t>
            </w:r>
          </w:p>
        </w:tc>
        <w:tc>
          <w:tcPr>
            <w:tcW w:w="2556" w:type="dxa"/>
            <w:shd w:val="clear" w:color="auto" w:fill="F47A20"/>
            <w:tcMar>
              <w:top w:w="90" w:type="dxa"/>
              <w:start w:w="110" w:type="dxa"/>
              <w:bottom w:w="90" w:type="dxa"/>
              <w:end w:w="110" w:type="dxa"/>
            </w:tcMar>
          </w:tcPr>
          <w:p w14:paraId="4995D652" w14:textId="77777777" w:rsidR="005C5CB8" w:rsidRDefault="001B339E">
            <w:r>
              <w:rPr>
                <w:b/>
                <w:color w:val="FFFFFF"/>
                <w:sz w:val="19"/>
              </w:rPr>
              <w:t>Summary of Changes</w:t>
            </w:r>
          </w:p>
        </w:tc>
      </w:tr>
      <w:tr w:rsidR="005C5CB8" w14:paraId="143BFC46"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C0AC6F5" w14:textId="77777777" w:rsidR="005C5CB8" w:rsidRDefault="001B339E">
            <w:pPr>
              <w:pStyle w:val="CardText"/>
            </w:pPr>
            <w:r>
              <w:t>August 18, 2026</w:t>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47F7568" w14:textId="77777777" w:rsidR="005C5CB8" w:rsidRDefault="001B339E">
            <w:pPr>
              <w:pStyle w:val="CardText"/>
            </w:pPr>
            <w:r>
              <w:t>v1.0</w:t>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8C7C670" w14:textId="77777777" w:rsidR="005C5CB8" w:rsidRDefault="001B339E">
            <w:pPr>
              <w:pStyle w:val="CardText"/>
            </w:pPr>
            <w:r>
              <w:t>Goodwin Gets IT</w:t>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3147E3F" w14:textId="77777777" w:rsidR="005C5CB8" w:rsidRDefault="001B339E">
            <w:pPr>
              <w:pStyle w:val="CardText"/>
            </w:pPr>
            <w:r>
              <w:t>Initial release of the findings and 90-day roadmap template.</w:t>
            </w:r>
          </w:p>
        </w:tc>
      </w:tr>
      <w:tr w:rsidR="005C5CB8" w14:paraId="189EAFBF"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C49C48C"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50614C4"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55757E1"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2D320D1" w14:textId="77777777" w:rsidR="005C5CB8" w:rsidRDefault="001B339E">
            <w:pPr>
              <w:pStyle w:val="CardText"/>
            </w:pPr>
            <w:r/>
          </w:p>
        </w:tc>
      </w:tr>
      <w:tr w:rsidR="005C5CB8" w14:paraId="43D4CA73"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AC8E03F"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74F8AA9"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1872A98"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979E1B6" w14:textId="77777777" w:rsidR="005C5CB8" w:rsidRDefault="001B339E">
            <w:pPr>
              <w:pStyle w:val="CardText"/>
            </w:pPr>
            <w:r/>
          </w:p>
        </w:tc>
      </w:tr>
      <w:tr w:rsidR="005C5CB8" w14:paraId="048EC1CE"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567749E"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CF1BF3D"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6142924D"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1F379A6" w14:textId="77777777" w:rsidR="005C5CB8" w:rsidRDefault="001B339E">
            <w:pPr>
              <w:pStyle w:val="CardText"/>
            </w:pPr>
            <w:r/>
          </w:p>
        </w:tc>
      </w:tr>
    </w:tbl>
    <w:p w14:paraId="73ADAFE9" w14:textId="77777777" w:rsidR="001B339E" w:rsidRDefault="001B339E"/>
    <w:p>
      <w:r>
        <w:br w:type="page"/>
      </w:r>
    </w:p>
    <w:p>
      <w:pPr>
        <w:pStyle w:val="Heading1"/>
      </w:pPr>
      <w:r>
        <w:t>Risk Rating Guide</w:t>
      </w:r>
    </w:p>
    <w:p>
      <w:pPr>
        <w:pStyle w:val="CardText"/>
      </w:pPr>
      <w:r>
        <w:t>Use risk ratings consistently. Adjust definitions for the organization, but document the meaning before scoring findings.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tcMar>
              <w:top w:w="80" w:type="dxa"/>
              <w:start w:w="110" w:type="dxa"/>
              <w:bottom w:w="80" w:type="dxa"/>
              <w:end w:w="110" w:type="dxa"/>
            </w:tcMar>
            <w:shd w:fill="0B2C67"/>
          </w:tcPr>
          <w:p>
            <w:r>
              <w:rPr>
                <w:b/>
                <w:color w:val="FFFFFF"/>
                <w:sz w:val="18"/>
              </w:rPr>
              <w:t>Rating</w:t>
            </w:r>
          </w:p>
        </w:tc>
        <w:tc>
          <w:tcPr>
            <w:tcW w:type="dxa" w:w="3408"/>
            <w:vAlign w:val="center"/>
            <w:tcMar>
              <w:top w:w="80" w:type="dxa"/>
              <w:start w:w="110" w:type="dxa"/>
              <w:bottom w:w="80" w:type="dxa"/>
              <w:end w:w="110" w:type="dxa"/>
            </w:tcMar>
            <w:shd w:fill="0B2C67"/>
          </w:tcPr>
          <w:p>
            <w:r>
              <w:rPr>
                <w:b/>
                <w:color w:val="FFFFFF"/>
                <w:sz w:val="18"/>
              </w:rPr>
              <w:t>Use When</w:t>
            </w:r>
          </w:p>
        </w:tc>
        <w:tc>
          <w:tcPr>
            <w:tcW w:type="dxa" w:w="3408"/>
            <w:vAlign w:val="center"/>
            <w:tcMar>
              <w:top w:w="80" w:type="dxa"/>
              <w:start w:w="110" w:type="dxa"/>
              <w:bottom w:w="80" w:type="dxa"/>
              <w:end w:w="110" w:type="dxa"/>
            </w:tcMar>
            <w:shd w:fill="0B2C67"/>
          </w:tcPr>
          <w:p>
            <w:r>
              <w:rPr>
                <w:b/>
                <w:color w:val="FFFFFF"/>
                <w:sz w:val="18"/>
              </w:rPr>
              <w:t>Typical Response</w:t>
            </w:r>
          </w:p>
        </w:tc>
      </w:tr>
      <w:tr>
        <w:tc>
          <w:tcPr>
            <w:tcW w:type="dxa" w:w="3408"/>
            <w:vAlign w:val="center"/>
            <w:tcMar>
              <w:top w:w="90" w:type="dxa"/>
              <w:start w:w="110" w:type="dxa"/>
              <w:bottom w:w="90" w:type="dxa"/>
              <w:end w:w="110" w:type="dxa"/>
            </w:tcMar>
          </w:tcPr>
          <w:p>
            <w:pPr>
              <w:pStyle w:val="CardText"/>
            </w:pPr>
            <w:r>
              <w:rPr>
                <w:sz w:val="18"/>
              </w:rPr>
              <w:t>Critical</w:t>
            </w:r>
          </w:p>
        </w:tc>
        <w:tc>
          <w:tcPr>
            <w:tcW w:type="dxa" w:w="3408"/>
            <w:vAlign w:val="center"/>
            <w:tcMar>
              <w:top w:w="90" w:type="dxa"/>
              <w:start w:w="110" w:type="dxa"/>
              <w:bottom w:w="90" w:type="dxa"/>
              <w:end w:w="110" w:type="dxa"/>
            </w:tcMar>
          </w:tcPr>
          <w:p>
            <w:pPr>
              <w:pStyle w:val="CardText"/>
            </w:pPr>
            <w:r>
              <w:rPr>
                <w:sz w:val="18"/>
              </w:rPr>
              <w:t>A credible issue could cause severe business interruption, compromise, data loss, or an inability to recover — and requires urgent action.</w:t>
            </w:r>
          </w:p>
        </w:tc>
        <w:tc>
          <w:tcPr>
            <w:tcW w:type="dxa" w:w="3408"/>
            <w:vAlign w:val="center"/>
            <w:tcMar>
              <w:top w:w="90" w:type="dxa"/>
              <w:start w:w="110" w:type="dxa"/>
              <w:bottom w:w="90" w:type="dxa"/>
              <w:end w:w="110" w:type="dxa"/>
            </w:tcMar>
          </w:tcPr>
          <w:p>
            <w:pPr>
              <w:pStyle w:val="CardText"/>
            </w:pPr>
            <w:r>
              <w:rPr>
                <w:sz w:val="18"/>
              </w:rPr>
              <w:t>Immediate containment / decision; executive visibility; named owner; short target window.</w:t>
            </w:r>
          </w:p>
        </w:tc>
      </w:tr>
      <w:tr>
        <w:tc>
          <w:tcPr>
            <w:tcW w:type="dxa" w:w="3408"/>
            <w:vAlign w:val="center"/>
            <w:tcMar>
              <w:top w:w="90" w:type="dxa"/>
              <w:start w:w="110" w:type="dxa"/>
              <w:bottom w:w="90" w:type="dxa"/>
              <w:end w:w="110" w:type="dxa"/>
            </w:tcMar>
          </w:tcPr>
          <w:p>
            <w:pPr>
              <w:pStyle w:val="CardText"/>
            </w:pPr>
            <w:r>
              <w:rPr>
                <w:sz w:val="18"/>
              </w:rPr>
              <w:t>High</w:t>
            </w:r>
          </w:p>
        </w:tc>
        <w:tc>
          <w:tcPr>
            <w:tcW w:type="dxa" w:w="3408"/>
            <w:vAlign w:val="center"/>
            <w:tcMar>
              <w:top w:w="90" w:type="dxa"/>
              <w:start w:w="110" w:type="dxa"/>
              <w:bottom w:w="90" w:type="dxa"/>
              <w:end w:w="110" w:type="dxa"/>
            </w:tcMar>
          </w:tcPr>
          <w:p>
            <w:pPr>
              <w:pStyle w:val="CardText"/>
            </w:pPr>
            <w:r>
              <w:rPr>
                <w:sz w:val="18"/>
              </w:rPr>
              <w:t>A material security, resilience, operational, or compliance weakness has meaningful likelihood or impact.</w:t>
            </w:r>
          </w:p>
        </w:tc>
        <w:tc>
          <w:tcPr>
            <w:tcW w:type="dxa" w:w="3408"/>
            <w:vAlign w:val="center"/>
            <w:tcMar>
              <w:top w:w="90" w:type="dxa"/>
              <w:start w:w="110" w:type="dxa"/>
              <w:bottom w:w="90" w:type="dxa"/>
              <w:end w:w="110" w:type="dxa"/>
            </w:tcMar>
          </w:tcPr>
          <w:p>
            <w:pPr>
              <w:pStyle w:val="CardText"/>
            </w:pPr>
            <w:r>
              <w:rPr>
                <w:sz w:val="18"/>
              </w:rPr>
              <w:t>Prioritize within the near-term roadmap; assign ownership and validate remediation.</w:t>
            </w:r>
          </w:p>
        </w:tc>
      </w:tr>
      <w:tr>
        <w:tc>
          <w:tcPr>
            <w:tcW w:type="dxa" w:w="3408"/>
            <w:vAlign w:val="center"/>
            <w:tcMar>
              <w:top w:w="90" w:type="dxa"/>
              <w:start w:w="110" w:type="dxa"/>
              <w:bottom w:w="90" w:type="dxa"/>
              <w:end w:w="110" w:type="dxa"/>
            </w:tcMar>
          </w:tcPr>
          <w:p>
            <w:pPr>
              <w:pStyle w:val="CardText"/>
            </w:pPr>
            <w:r>
              <w:rPr>
                <w:sz w:val="18"/>
              </w:rPr>
              <w:t>Medium</w:t>
            </w:r>
          </w:p>
        </w:tc>
        <w:tc>
          <w:tcPr>
            <w:tcW w:type="dxa" w:w="3408"/>
            <w:vAlign w:val="center"/>
            <w:tcMar>
              <w:top w:w="90" w:type="dxa"/>
              <w:start w:w="110" w:type="dxa"/>
              <w:bottom w:w="90" w:type="dxa"/>
              <w:end w:w="110" w:type="dxa"/>
            </w:tcMar>
          </w:tcPr>
          <w:p>
            <w:pPr>
              <w:pStyle w:val="CardText"/>
            </w:pPr>
            <w:r>
              <w:rPr>
                <w:sz w:val="18"/>
              </w:rPr>
              <w:t>The issue creates manageable risk, inefficiency, support burden, or future exposure but is not an immediate crisis.</w:t>
            </w:r>
          </w:p>
        </w:tc>
        <w:tc>
          <w:tcPr>
            <w:tcW w:type="dxa" w:w="3408"/>
            <w:vAlign w:val="center"/>
            <w:tcMar>
              <w:top w:w="90" w:type="dxa"/>
              <w:start w:w="110" w:type="dxa"/>
              <w:bottom w:w="90" w:type="dxa"/>
              <w:end w:w="110" w:type="dxa"/>
            </w:tcMar>
          </w:tcPr>
          <w:p>
            <w:pPr>
              <w:pStyle w:val="CardText"/>
            </w:pPr>
            <w:r>
              <w:rPr>
                <w:sz w:val="18"/>
              </w:rPr>
              <w:t>Plan and schedule remediation; combine with lifecycle or process work where practical.</w:t>
            </w:r>
          </w:p>
        </w:tc>
      </w:tr>
      <w:tr>
        <w:tc>
          <w:tcPr>
            <w:tcW w:type="dxa" w:w="3408"/>
            <w:vAlign w:val="center"/>
            <w:tcMar>
              <w:top w:w="90" w:type="dxa"/>
              <w:start w:w="110" w:type="dxa"/>
              <w:bottom w:w="90" w:type="dxa"/>
              <w:end w:w="110" w:type="dxa"/>
            </w:tcMar>
          </w:tcPr>
          <w:p>
            <w:pPr>
              <w:pStyle w:val="CardText"/>
            </w:pPr>
            <w:r>
              <w:rPr>
                <w:sz w:val="18"/>
              </w:rPr>
              <w:t>Low</w:t>
            </w:r>
          </w:p>
        </w:tc>
        <w:tc>
          <w:tcPr>
            <w:tcW w:type="dxa" w:w="3408"/>
            <w:vAlign w:val="center"/>
            <w:tcMar>
              <w:top w:w="90" w:type="dxa"/>
              <w:start w:w="110" w:type="dxa"/>
              <w:bottom w:w="90" w:type="dxa"/>
              <w:end w:w="110" w:type="dxa"/>
            </w:tcMar>
          </w:tcPr>
          <w:p>
            <w:pPr>
              <w:pStyle w:val="CardText"/>
            </w:pPr>
            <w:r>
              <w:rPr>
                <w:sz w:val="18"/>
              </w:rPr>
              <w:t>Optimization, hygiene, or improvement opportunity with limited immediate impact.</w:t>
            </w:r>
          </w:p>
        </w:tc>
        <w:tc>
          <w:tcPr>
            <w:tcW w:type="dxa" w:w="3408"/>
            <w:vAlign w:val="center"/>
            <w:tcMar>
              <w:top w:w="90" w:type="dxa"/>
              <w:start w:w="110" w:type="dxa"/>
              <w:bottom w:w="90" w:type="dxa"/>
              <w:end w:w="110" w:type="dxa"/>
            </w:tcMar>
          </w:tcPr>
          <w:p>
            <w:pPr>
              <w:pStyle w:val="CardText"/>
            </w:pPr>
            <w:r>
              <w:rPr>
                <w:sz w:val="18"/>
              </w:rPr>
              <w:t>Address as capacity allows; consider bundling into normal operational work.</w:t>
            </w:r>
          </w:p>
        </w:tc>
      </w:tr>
    </w:tbl>
    <w:p>
      <w:pPr>
        <w:pStyle w:val="Heading1"/>
      </w:pPr>
      <w:r>
        <w:t>30 / 60 / 90-Day Planning Guidance</w:t>
      </w:r>
    </w:p>
    <w:p>
      <w:pPr>
        <w:pStyle w:val="Heading2"/>
      </w:pPr>
      <w:r>
        <w:t>0–30 Days — Stabilize &amp; Clarify</w:t>
      </w:r>
    </w:p>
    <w:p>
      <w:pPr>
        <w:pStyle w:val="CardText"/>
      </w:pPr>
      <w:r>
        <w:t>Address critical/high exposure, close obvious administrative gaps, verify backups and privileged access, assign owners, capture missing documentation, and resolve responsibilities that are blocking safe operations.</w:t>
      </w:r>
    </w:p>
    <w:p>
      <w:pPr>
        <w:pStyle w:val="Heading2"/>
      </w:pPr>
      <w:r>
        <w:t>31–60 Days — Standardize &amp; Reduce Risk</w:t>
      </w:r>
    </w:p>
    <w:p>
      <w:pPr>
        <w:pStyle w:val="CardText"/>
      </w:pPr>
      <w:r>
        <w:t>Build repeatable patching, access review, documentation, monitoring, vendor, and recovery processes. Remove unnecessary overlap and formalize exception handling.</w:t>
      </w:r>
    </w:p>
    <w:p>
      <w:pPr>
        <w:pStyle w:val="Heading2"/>
      </w:pPr>
      <w:r>
        <w:t>61–90 Days — Strengthen &amp; Modernize</w:t>
      </w:r>
    </w:p>
    <w:p>
      <w:pPr>
        <w:pStyle w:val="CardText"/>
      </w:pPr>
      <w:r>
        <w:t>Tackle lifecycle, architecture, redundancy, strategic tooling, larger security improvements, and investments that require planning, procurement, or cross-functional coordination.</w:t>
      </w:r>
    </w:p>
    <w:p>
      <w:r>
        <w:br w:type="page"/>
      </w:r>
    </w:p>
    <w:p>
      <w:pPr>
        <w:pStyle w:val="Heading1"/>
      </w:pPr>
      <w:r>
        <w:t>Recommended Finding Format</w:t>
      </w:r>
    </w:p>
    <w:p>
      <w:pPr>
        <w:pStyle w:val="CardText"/>
      </w:pPr>
      <w:r>
        <w:t>• Observation — What was seen or validated?</w:t>
      </w:r>
    </w:p>
    <w:p>
      <w:pPr>
        <w:pStyle w:val="CardText"/>
      </w:pPr>
      <w:r>
        <w:t>• Evidence — What supports the observation?</w:t>
      </w:r>
    </w:p>
    <w:p>
      <w:pPr>
        <w:pStyle w:val="CardText"/>
      </w:pPr>
      <w:r>
        <w:t>• Impact — Why does it matter to the organization?</w:t>
      </w:r>
    </w:p>
    <w:p>
      <w:pPr>
        <w:pStyle w:val="CardText"/>
      </w:pPr>
      <w:r>
        <w:t>• Risk — How urgent or consequential is it?</w:t>
      </w:r>
    </w:p>
    <w:p>
      <w:pPr>
        <w:pStyle w:val="CardText"/>
      </w:pPr>
      <w:r>
        <w:t>• Recommendation — What should happen next?</w:t>
      </w:r>
    </w:p>
    <w:p>
      <w:pPr>
        <w:pStyle w:val="CardText"/>
      </w:pPr>
      <w:r>
        <w:t>• Owner — Who is accountable for the decision or action?</w:t>
      </w:r>
    </w:p>
    <w:p>
      <w:pPr>
        <w:pStyle w:val="CardText"/>
      </w:pPr>
      <w:r>
        <w:t>• Validation — How will the organization know the issue is actually resolved?</w:t>
      </w:r>
    </w:p>
    <w:sectPr w:rsidR="001B339E" w:rsidSect="00034616">
      <w:headerReference w:type="default" r:id="rId9"/>
      <w:footerReference w:type="default" r:id="rId10"/>
      <w:pgSz w:w="12240" w:h="15840"/>
      <w:pgMar w:top="864" w:right="1008" w:bottom="792" w:left="1008"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B2B3" w14:textId="77777777" w:rsidR="001B339E" w:rsidRDefault="001B339E">
      <w:pPr>
        <w:spacing w:after="0" w:line="240" w:lineRule="auto"/>
      </w:pPr>
      <w:r>
        <w:separator/>
      </w:r>
    </w:p>
  </w:endnote>
  <w:endnote w:type="continuationSeparator" w:id="0">
    <w:p w14:paraId="1A0D3337" w14:textId="77777777" w:rsidR="001B339E" w:rsidRDefault="001B3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3B8A" w14:textId="77777777" w:rsidR="005C5CB8" w:rsidRDefault="001B339E">
    <w:pPr>
      <w:pStyle w:val="Footer"/>
      <w:jc w:val="center"/>
    </w:pPr>
    <w:r>
      <w:t>GoodwinGetsIT  •  IT Environment Assessment Resource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7F6E" w14:textId="77777777" w:rsidR="001B339E" w:rsidRDefault="001B339E">
      <w:pPr>
        <w:spacing w:after="0" w:line="240" w:lineRule="auto"/>
      </w:pPr>
      <w:r>
        <w:separator/>
      </w:r>
    </w:p>
  </w:footnote>
  <w:footnote w:type="continuationSeparator" w:id="0">
    <w:p w14:paraId="5B96818E" w14:textId="77777777" w:rsidR="001B339E" w:rsidRDefault="001B3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7050" w14:textId="77777777" w:rsidR="005C5CB8" w:rsidRDefault="001B339E">
    <w:r>
      <w:rPr>
        <w:noProof/>
      </w:rPr>
      <w:drawing>
        <wp:inline distT="0" distB="0" distL="0" distR="0" wp14:anchorId="1A3CD295" wp14:editId="2A675C9F">
          <wp:extent cx="2011680" cy="293420"/>
          <wp:effectExtent l="0" t="0" r="0" b="0"/>
          <wp:docPr id="932797970" name="Picture 93279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winGetsIT_Logo_Transparent_Cropped.png"/>
                  <pic:cNvPicPr/>
                </pic:nvPicPr>
                <pic:blipFill>
                  <a:blip r:embed="rId1"/>
                  <a:stretch>
                    <a:fillRect/>
                  </a:stretch>
                </pic:blipFill>
                <pic:spPr>
                  <a:xfrm>
                    <a:off x="0" y="0"/>
                    <a:ext cx="2011680" cy="293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8718786">
    <w:abstractNumId w:val="8"/>
  </w:num>
  <w:num w:numId="2" w16cid:durableId="1972635432">
    <w:abstractNumId w:val="6"/>
  </w:num>
  <w:num w:numId="3" w16cid:durableId="248663675">
    <w:abstractNumId w:val="5"/>
  </w:num>
  <w:num w:numId="4" w16cid:durableId="1944918688">
    <w:abstractNumId w:val="4"/>
  </w:num>
  <w:num w:numId="5" w16cid:durableId="1291206214">
    <w:abstractNumId w:val="7"/>
  </w:num>
  <w:num w:numId="6" w16cid:durableId="484710893">
    <w:abstractNumId w:val="3"/>
  </w:num>
  <w:num w:numId="7" w16cid:durableId="538855143">
    <w:abstractNumId w:val="2"/>
  </w:num>
  <w:num w:numId="8" w16cid:durableId="1452019355">
    <w:abstractNumId w:val="1"/>
  </w:num>
  <w:num w:numId="9" w16cid:durableId="84497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339E"/>
    <w:rsid w:val="0029639D"/>
    <w:rsid w:val="00326F90"/>
    <w:rsid w:val="005C5CB8"/>
    <w:rsid w:val="00933FE0"/>
    <w:rsid w:val="00947EF0"/>
    <w:rsid w:val="009B2D0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46DC81"/>
  <w14:defaultImageDpi w14:val="300"/>
  <w15:docId w15:val="{13377BC0-956A-4839-A824-E45E0E0F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03047"/>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B2C67"/>
      <w:sz w:val="4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0B2C67"/>
      <w:sz w:val="30"/>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F47A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roTag">
    <w:name w:val="HeroTag"/>
    <w:pPr>
      <w:spacing w:after="80"/>
    </w:pPr>
    <w:rPr>
      <w:rFonts w:ascii="Aptos" w:hAnsi="Aptos"/>
      <w:b/>
      <w:color w:val="F47A20"/>
      <w:sz w:val="18"/>
    </w:rPr>
  </w:style>
  <w:style w:type="paragraph" w:customStyle="1" w:styleId="MetaLabel">
    <w:name w:val="MetaLabel"/>
    <w:pPr>
      <w:spacing w:after="20"/>
    </w:pPr>
    <w:rPr>
      <w:rFonts w:ascii="Aptos" w:hAnsi="Aptos"/>
      <w:b/>
      <w:color w:val="6B7280"/>
      <w:sz w:val="17"/>
    </w:rPr>
  </w:style>
  <w:style w:type="paragraph" w:customStyle="1" w:styleId="MetaValue">
    <w:name w:val="MetaValue"/>
    <w:pPr>
      <w:spacing w:after="0"/>
    </w:pPr>
    <w:rPr>
      <w:rFonts w:ascii="Aptos" w:hAnsi="Aptos"/>
      <w:b/>
      <w:color w:val="203047"/>
      <w:sz w:val="21"/>
    </w:rPr>
  </w:style>
  <w:style w:type="paragraph" w:customStyle="1" w:styleId="CardText">
    <w:name w:val="CardText"/>
    <w:pPr>
      <w:spacing w:after="60"/>
    </w:pPr>
    <w:rPr>
      <w:rFonts w:ascii="Aptos" w:hAnsi="Aptos"/>
      <w:color w:val="203047"/>
      <w:sz w:val="20"/>
    </w:rPr>
  </w:style>
  <w:style w:type="paragraph" w:customStyle="1" w:styleId="SmallMuted">
    <w:name w:val="SmallMuted"/>
    <w:rPr>
      <w:rFonts w:ascii="Aptos" w:hAnsi="Aptos"/>
      <w:color w:val="6B728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Cory Goodwin</cp:lastModifiedBy>
  <cp:revision>2</cp:revision>
  <dcterms:created xsi:type="dcterms:W3CDTF">2026-08-17T14:25:00Z</dcterms:created>
  <dcterms:modified xsi:type="dcterms:W3CDTF">2026-08-17T14:25:00Z</dcterms:modified>
  <cp:category/>
</cp:coreProperties>
</file>