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tcBorders>
              <w:top w:val="single" w:sz="10" w:space="0" w:color="0B2C67"/>
              <w:left w:val="single" w:sz="10" w:space="0" w:color="0B2C67"/>
              <w:bottom w:val="single" w:sz="10" w:space="0" w:color="0B2C67"/>
              <w:right w:val="single" w:sz="10" w:space="0" w:color="0B2C67"/>
            </w:tcBorders>
            <w:tcMar>
              <w:top w:w="240" w:type="dxa"/>
              <w:start w:w="150" w:type="dxa"/>
              <w:bottom w:w="240" w:type="dxa"/>
              <w:end w:w="15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834640" cy="94395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(2)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640" cy="94395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40" w:after="100"/>
              <w:jc w:val="center"/>
            </w:pPr>
            <w:r>
              <w:rPr>
                <w:rFonts w:ascii="Aptos" w:hAnsi="Aptos"/>
                <w:b/>
                <w:color w:val="F47A20"/>
                <w:sz w:val="20"/>
              </w:rPr>
              <w:t>IT DOCUMENTATION QUALITY &amp; VALIDATION CHECKLIST</w:t>
            </w:r>
          </w:p>
          <w:p>
            <w:pPr>
              <w:spacing w:after="100"/>
              <w:jc w:val="center"/>
            </w:pPr>
            <w:r>
              <w:rPr>
                <w:rFonts w:ascii="Aptos Display" w:hAnsi="Aptos Display"/>
                <w:b/>
                <w:color w:val="0B2C67"/>
                <w:sz w:val="36"/>
              </w:rPr>
              <w:t>Is the documentation actually usable?</w:t>
            </w:r>
          </w:p>
          <w:p>
            <w:pPr>
              <w:spacing w:after="60"/>
              <w:jc w:val="center"/>
            </w:pPr>
            <w:r>
              <w:rPr>
                <w:rFonts w:ascii="Aptos" w:hAnsi="Aptos"/>
                <w:color w:val="203047"/>
                <w:sz w:val="21"/>
              </w:rPr>
              <w:t>Review an existing runbook, SOP, architecture document, or system guide before calling it complete.</w:t>
            </w:r>
          </w:p>
          <w:p>
            <w:pPr>
              <w:jc w:val="center"/>
            </w:pPr>
            <w:r>
              <w:rPr>
                <w:rFonts w:ascii="Aptos" w:hAnsi="Aptos"/>
                <w:color w:val="6B7280"/>
                <w:sz w:val="18"/>
              </w:rPr>
              <w:t>Clean. Practical. Built for the GoodwinGetsIT resource library.</w:t>
            </w:r>
          </w:p>
        </w:tc>
      </w:tr>
    </w:tbl>
    <w:p>
      <w:pPr>
        <w:spacing w:after="1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cantSplit/>
        </w:trPr>
        <w:tc>
          <w:tcPr>
            <w:tcW w:type="dxa" w:w="5112"/>
            <w:shd w:fill="F9FAFC"/>
            <w:tcMar>
              <w:top w:w="80" w:type="dxa"/>
              <w:start w:w="100" w:type="dxa"/>
              <w:bottom w:w="85" w:type="dxa"/>
              <w:end w:w="10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DOCUMENT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[Enter title]</w:t>
            </w:r>
          </w:p>
        </w:tc>
        <w:tc>
          <w:tcPr>
            <w:tcW w:type="dxa" w:w="5112"/>
            <w:shd w:fill="F9FAFC"/>
            <w:tcMar>
              <w:top w:w="80" w:type="dxa"/>
              <w:start w:w="100" w:type="dxa"/>
              <w:bottom w:w="85" w:type="dxa"/>
              <w:end w:w="10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SYSTEM / SERVICE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[Enter system]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80" w:type="dxa"/>
              <w:start w:w="100" w:type="dxa"/>
              <w:bottom w:w="85" w:type="dxa"/>
              <w:end w:w="10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REVIEWER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[Enter reviewer]</w:t>
            </w:r>
          </w:p>
        </w:tc>
        <w:tc>
          <w:tcPr>
            <w:tcW w:type="dxa" w:w="5112"/>
            <w:shd w:fill="F9FAFC"/>
            <w:tcMar>
              <w:top w:w="80" w:type="dxa"/>
              <w:start w:w="100" w:type="dxa"/>
              <w:bottom w:w="85" w:type="dxa"/>
              <w:end w:w="10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REVIEW DATE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[Enter date]</w:t>
            </w:r>
          </w:p>
        </w:tc>
      </w:tr>
    </w:tbl>
    <w:p>
      <w:pPr>
        <w:spacing w:after="40"/>
      </w:pPr>
    </w:p>
    <w:p>
      <w:pPr>
        <w:pStyle w:val="Heading1"/>
        <w:keepNext/>
        <w:keepLines/>
      </w:pPr>
      <w:r>
        <w:t>How to Score</w:t>
      </w:r>
    </w:p>
    <w:p>
      <w:pPr>
        <w:pStyle w:val="CardText"/>
        <w:keepNext/>
      </w:pPr>
      <w:r>
        <w:t>Score each criterion 0-2: 0 = missing / unusable, 1 = partially complete, 2 = complete and usable. Critical failures should be fixed regardless of total score.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7344"/>
      </w:tblGrid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90-100%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Strong - operationally usable; maintain review cadence.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75-89%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Usable with gaps - prioritize the missing high-risk items.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50-74%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Weak - likely to slow response, onboarding, or recovery.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Below 50%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High risk - documentation does not reliably support operations.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rPr>
          <w:cantSplit/>
        </w:trPr>
        <w:tc>
          <w:tcPr>
            <w:tcW w:type="dxa" w:w="10224"/>
            <w:shd w:fill="FFFFFF"/>
            <w:tcMar>
              <w:top w:w="95" w:type="dxa"/>
              <w:start w:w="120" w:type="dxa"/>
              <w:bottom w:w="95" w:type="dxa"/>
              <w:end w:w="120" w:type="dxa"/>
            </w:tcMar>
            <w:tcBorders>
              <w:top w:val="single" w:sz="8" w:space="0" w:color="E6EAF2"/>
              <w:left w:val="single" w:sz="18" w:space="0" w:color="F47A20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SIMPLE TEST</w:t>
              <w:br/>
            </w:r>
            <w:r>
              <w:rPr>
                <w:rFonts w:ascii="Aptos" w:hAnsi="Aptos"/>
                <w:b w:val="0"/>
                <w:color w:val="203047"/>
                <w:sz w:val="18"/>
              </w:rPr>
              <w:t>Hand the procedure to someone who did not write it. If they ask "which service?", "where is that?", or "what happens next?", you just found a documentation gap.</w:t>
            </w:r>
          </w:p>
        </w:tc>
      </w:tr>
    </w:tbl>
    <w:p>
      <w:pPr>
        <w:pStyle w:val="Heading1"/>
        <w:keepNext/>
        <w:keepLines/>
      </w:pPr>
      <w:r>
        <w:t>1. Findability &amp; Ownership</w:t>
      </w:r>
    </w:p>
    <w:p>
      <w:pPr>
        <w:pStyle w:val="CardText"/>
        <w:keepNext/>
      </w:pPr>
      <w:r>
        <w:t>Rate each criterion and record notes for gaps that need to be corrected.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08"/>
        <w:gridCol w:w="720"/>
        <w:gridCol w:w="720"/>
        <w:gridCol w:w="720"/>
        <w:gridCol w:w="1656"/>
      </w:tblGrid>
      <w:tr>
        <w:trPr>
          <w:tblHeader w:val="true"/>
          <w:cantSplit/>
        </w:trPr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Criterion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0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1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2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Notes</w:t>
            </w:r>
          </w:p>
        </w:tc>
      </w:tr>
      <w:tr>
        <w:trPr>
          <w:cantSplit/>
        </w:trPr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The authoritative copy is easy to locate.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Document owner is identified.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Backup owner / alternate support path is identified.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Business owner or service owner is identified where relevant.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Version, status, last-updated date, and next-review date are present.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</w:tbl>
    <w:p>
      <w:pPr>
        <w:pStyle w:val="Heading1"/>
        <w:keepNext/>
        <w:keepLines/>
      </w:pPr>
      <w:r>
        <w:t>2. System Context</w:t>
      </w:r>
    </w:p>
    <w:p>
      <w:pPr>
        <w:pStyle w:val="CardText"/>
        <w:keepNext/>
      </w:pPr>
      <w:r>
        <w:t>Rate each criterion and record notes for gaps that need to be corrected.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08"/>
        <w:gridCol w:w="720"/>
        <w:gridCol w:w="720"/>
        <w:gridCol w:w="720"/>
        <w:gridCol w:w="1656"/>
      </w:tblGrid>
      <w:tr>
        <w:trPr>
          <w:tblHeader w:val="true"/>
          <w:cantSplit/>
        </w:trPr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Criterion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0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1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2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Notes</w:t>
            </w:r>
          </w:p>
        </w:tc>
      </w:tr>
      <w:tr>
        <w:trPr>
          <w:cantSplit/>
        </w:trPr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The document explains what the system does and why it matters.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Major components / hosts / services are identified.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Environment and locations are clear.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Users / consumers of the service are identified.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Criticality, RTO, and RPO are recorded when appropriate.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</w:tbl>
    <w:p>
      <w:pPr>
        <w:pStyle w:val="Heading1"/>
        <w:keepNext/>
        <w:keepLines/>
      </w:pPr>
      <w:r>
        <w:t>3. Dependencies &amp; Architecture</w:t>
      </w:r>
    </w:p>
    <w:p>
      <w:pPr>
        <w:pStyle w:val="CardText"/>
        <w:keepNext/>
      </w:pPr>
      <w:r>
        <w:t>Rate each criterion and record notes for gaps that need to be corrected.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08"/>
        <w:gridCol w:w="720"/>
        <w:gridCol w:w="720"/>
        <w:gridCol w:w="720"/>
        <w:gridCol w:w="1656"/>
      </w:tblGrid>
      <w:tr>
        <w:trPr>
          <w:tblHeader w:val="true"/>
          <w:cantSplit/>
        </w:trPr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Criterion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0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1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2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Notes</w:t>
            </w:r>
          </w:p>
        </w:tc>
      </w:tr>
      <w:tr>
        <w:trPr>
          <w:cantSplit/>
        </w:trPr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Upstream and downstream dependencies are documented.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Authentication dependency is documented.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Network / DNS / certificate dependencies are documented where relevant.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Storage and database dependencies are documented.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Backup, monitoring, logging, and integration dependencies are documented.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</w:tbl>
    <w:p>
      <w:pPr>
        <w:pStyle w:val="Heading1"/>
        <w:keepNext/>
        <w:keepLines/>
      </w:pPr>
      <w:r>
        <w:t>4. Operations</w:t>
      </w:r>
    </w:p>
    <w:p>
      <w:pPr>
        <w:pStyle w:val="CardText"/>
        <w:keepNext/>
      </w:pPr>
      <w:r>
        <w:t>Rate each criterion and record notes for gaps that need to be corrected.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08"/>
        <w:gridCol w:w="720"/>
        <w:gridCol w:w="720"/>
        <w:gridCol w:w="720"/>
        <w:gridCol w:w="1656"/>
      </w:tblGrid>
      <w:tr>
        <w:trPr>
          <w:tblHeader w:val="true"/>
          <w:cantSplit/>
        </w:trPr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Criterion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0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1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2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Notes</w:t>
            </w:r>
          </w:p>
        </w:tc>
      </w:tr>
      <w:tr>
        <w:trPr>
          <w:cantSplit/>
        </w:trPr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Routine operational tasks are documented.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Safe start / stop / restart instructions are specific.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Expected results / validation checks are defined.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Maintenance window and patch/update cadence are documented.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Known constraints and technical debt are visible.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</w:tbl>
    <w:p>
      <w:pPr>
        <w:pStyle w:val="Heading1"/>
        <w:keepNext/>
        <w:keepLines/>
      </w:pPr>
      <w:r>
        <w:t>5. Troubleshooting</w:t>
      </w:r>
    </w:p>
    <w:p>
      <w:pPr>
        <w:pStyle w:val="CardText"/>
        <w:keepNext/>
      </w:pPr>
      <w:r>
        <w:t>Rate each criterion and record notes for gaps that need to be corrected.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08"/>
        <w:gridCol w:w="720"/>
        <w:gridCol w:w="720"/>
        <w:gridCol w:w="720"/>
        <w:gridCol w:w="1656"/>
      </w:tblGrid>
      <w:tr>
        <w:trPr>
          <w:tblHeader w:val="true"/>
          <w:cantSplit/>
        </w:trPr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Criterion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0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1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2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Notes</w:t>
            </w:r>
          </w:p>
        </w:tc>
      </w:tr>
      <w:tr>
        <w:trPr>
          <w:cantSplit/>
        </w:trPr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Common symptoms / alerts have first checks.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Relevant logs, consoles, dashboards, and commands are identified.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Likely causes and corrective actions are documented.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Escalation criteria are clear.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The document says what should NOT be changed / restarted when relevant.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</w:tbl>
    <w:p>
      <w:pPr>
        <w:pStyle w:val="Heading1"/>
        <w:keepNext/>
        <w:keepLines/>
      </w:pPr>
      <w:r>
        <w:t>6. Recovery &amp; Continuity</w:t>
      </w:r>
    </w:p>
    <w:p>
      <w:pPr>
        <w:pStyle w:val="CardText"/>
        <w:keepNext/>
      </w:pPr>
      <w:r>
        <w:t>Rate each criterion and record notes for gaps that need to be corrected.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08"/>
        <w:gridCol w:w="720"/>
        <w:gridCol w:w="720"/>
        <w:gridCol w:w="720"/>
        <w:gridCol w:w="1656"/>
      </w:tblGrid>
      <w:tr>
        <w:trPr>
          <w:tblHeader w:val="true"/>
          <w:cantSplit/>
        </w:trPr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Criterion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0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1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2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Notes</w:t>
            </w:r>
          </w:p>
        </w:tc>
      </w:tr>
      <w:tr>
        <w:trPr>
          <w:cantSplit/>
        </w:trPr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Backup scope, schedule, retention, and location are documented.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Restore / recovery steps are documented.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Recovery validation steps are documented.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The most recent restore test is recorded.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Vendor / escalation contacts needed during recovery are current.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</w:tbl>
    <w:p>
      <w:pPr>
        <w:pStyle w:val="Heading1"/>
        <w:keepNext/>
        <w:keepLines/>
      </w:pPr>
      <w:r>
        <w:t>7. Security &amp; Access</w:t>
      </w:r>
    </w:p>
    <w:p>
      <w:pPr>
        <w:pStyle w:val="CardText"/>
        <w:keepNext/>
      </w:pPr>
      <w:r>
        <w:t>Rate each criterion and record notes for gaps that need to be corrected.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08"/>
        <w:gridCol w:w="720"/>
        <w:gridCol w:w="720"/>
        <w:gridCol w:w="720"/>
        <w:gridCol w:w="1656"/>
      </w:tblGrid>
      <w:tr>
        <w:trPr>
          <w:tblHeader w:val="true"/>
          <w:cantSplit/>
        </w:trPr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Criterion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0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1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2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Notes</w:t>
            </w:r>
          </w:p>
        </w:tc>
      </w:tr>
      <w:tr>
        <w:trPr>
          <w:cantSplit/>
        </w:trPr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Admin access path and roles are documented.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MFA / authentication requirements are documented.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Service accounts and their purpose are documented.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Credentials are referenced securely rather than embedded in the document.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Security restrictions / firewall rules / audit logging are documented where relevant.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</w:tbl>
    <w:p>
      <w:pPr>
        <w:pStyle w:val="Heading1"/>
        <w:keepNext/>
        <w:keepLines/>
      </w:pPr>
      <w:r>
        <w:t>8. Independent Validation</w:t>
      </w:r>
    </w:p>
    <w:p>
      <w:pPr>
        <w:pStyle w:val="CardText"/>
        <w:keepNext/>
      </w:pPr>
      <w:r>
        <w:t>Rate each criterion and record notes for gaps that need to be corrected.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08"/>
        <w:gridCol w:w="720"/>
        <w:gridCol w:w="720"/>
        <w:gridCol w:w="720"/>
        <w:gridCol w:w="1656"/>
      </w:tblGrid>
      <w:tr>
        <w:trPr>
          <w:tblHeader w:val="true"/>
          <w:cantSplit/>
        </w:trPr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Criterion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0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1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2</w:t>
            </w:r>
          </w:p>
        </w:tc>
        <w:tc>
          <w:tcPr>
            <w:tcW w:type="dxa" w:w="2045"/>
            <w:shd w:fill="0B2C6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Notes</w:t>
            </w:r>
          </w:p>
        </w:tc>
      </w:tr>
      <w:tr>
        <w:trPr>
          <w:cantSplit/>
        </w:trPr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Someone other than the author has reviewed the document.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A second person has followed a critical procedure.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Ambiguous steps discovered during testing were corrected.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Validation date and validator are recorded.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shd w:fill="F9FAFC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  <w:tr>
        <w:trPr>
          <w:cantSplit/>
        </w:trPr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The procedure was retested after material corrections.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0B2C67"/>
                <w:sz w:val="18"/>
              </w:rPr>
              <w:t>☐</w:t>
            </w:r>
          </w:p>
        </w:tc>
        <w:tc>
          <w:tcPr>
            <w:tcW w:type="dxa" w:w="2045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6B7280"/>
                <w:sz w:val="16"/>
              </w:rPr>
              <w:t>[Notes]</w:t>
            </w:r>
          </w:p>
        </w:tc>
      </w:tr>
    </w:tbl>
    <w:p>
      <w:pPr>
        <w:pStyle w:val="Heading1"/>
        <w:keepNext/>
        <w:keepLines/>
      </w:pPr>
      <w:r>
        <w:t>Critical Red Flags</w:t>
      </w:r>
    </w:p>
    <w:p>
      <w:pPr>
        <w:pStyle w:val="CardText"/>
        <w:keepNext/>
      </w:pPr>
      <w:r>
        <w:t>Any of these should trigger immediate follow-up regardless of the total score.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The only person who understands the document is the author.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The documented system / hostname / service no longer exists or has changed.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The document includes passwords or secrets.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Recovery steps have never been tested.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The backup exists on paper but nobody knows how to restore it.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A restart instruction does not identify the exact service / host / order.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A component is being retired without dependency evidence or rollback planning.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No owner or review date is assigned.</w:t>
      </w:r>
    </w:p>
    <w:p>
      <w:pPr>
        <w:pStyle w:val="Heading1"/>
        <w:keepNext/>
        <w:keepLines/>
      </w:pPr>
      <w:r>
        <w:t>Scream Test / Decommission Readiness</w:t>
      </w:r>
    </w:p>
    <w:p>
      <w:pPr>
        <w:pStyle w:val="CardText"/>
        <w:keepNext/>
      </w:pPr>
      <w:r>
        <w:t>Use this before deliberately disabling or retiring a component to test whether it is still in use.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7344"/>
      </w:tblGrid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Dependencies reviewed?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[Yes / No]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Recent usage evidence checked?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[Yes / No]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Owners notified?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[Yes / No]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Rollback documented?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[Yes / No]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Backup / snapshot confirmed?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[Yes / No / N/A]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Observation period defined?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[Yes / No]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Change / approval reference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[Ticket / change ID]</w:t>
            </w:r>
          </w:p>
        </w:tc>
      </w:tr>
    </w:tbl>
    <w:p>
      <w:pPr>
        <w:pStyle w:val="Heading1"/>
        <w:keepNext/>
        <w:keepLines/>
      </w:pPr>
      <w:r>
        <w:t>Review Result</w:t>
      </w:r>
    </w:p>
    <w:p>
      <w:pPr>
        <w:pStyle w:val="CardText"/>
        <w:keepNext/>
      </w:pPr>
      <w:r>
        <w:t>Record the outcome and assign ownership for any gaps.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7344"/>
      </w:tblGrid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Total Score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[____ / 80]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Percentage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[____ %]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Overall Rating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[Strong / Usable with gaps / Weak / High risk]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Critical Gaps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[List any must-fix items]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Owner / Due Date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[Who will fix gaps and by when?]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Next Validation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[MM/DD/YYYY]</w:t>
            </w:r>
          </w:p>
        </w:tc>
      </w:tr>
    </w:tbl>
    <w:p>
      <w:pPr>
        <w:pStyle w:val="Heading2"/>
        <w:keepNext/>
        <w:spacing w:before="120"/>
      </w:pPr>
      <w:r>
        <w:t>Definition of Done</w:t>
      </w:r>
    </w:p>
    <w:p>
      <w:pPr>
        <w:pStyle w:val="CardText"/>
        <w:spacing w:after="0"/>
      </w:pPr>
      <w:r>
        <w:t>Documentation should be findable, accurate, owned, current, and independently usable. A document that merely exists is not the finish line.</w:t>
      </w:r>
    </w:p>
    <w:sectPr w:rsidR="001B339E" w:rsidSect="00034616">
      <w:headerReference w:type="default" r:id="rId9"/>
      <w:footerReference w:type="default" r:id="rId10"/>
      <w:pgSz w:w="12240" w:h="15840"/>
      <w:pgMar w:top="864" w:right="1008" w:bottom="792" w:left="1008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8B2B3" w14:textId="77777777" w:rsidR="001B339E" w:rsidRDefault="001B339E">
      <w:pPr>
        <w:spacing w:after="0" w:line="240" w:lineRule="auto"/>
      </w:pPr>
      <w:r>
        <w:separator/>
      </w:r>
    </w:p>
  </w:endnote>
  <w:endnote w:type="continuationSeparator" w:id="0">
    <w:p w14:paraId="1A0D3337" w14:textId="77777777" w:rsidR="001B339E" w:rsidRDefault="001B3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33B8A" w14:textId="77777777" w:rsidR="005C5CB8" w:rsidRDefault="001B339E">
    <w:pPr>
      <w:pStyle w:val="Footer"/>
      <w:jc w:val="center"/>
    </w:pPr>
    <w:r>
      <w:rPr>
        <w:rFonts w:ascii="Aptos" w:hAnsi="Aptos"/>
        <w:color w:val="6B7280"/>
        <w:sz w:val="16"/>
      </w:rPr>
      <w:t>GoodwinGetsIT  •  IT Documentation Quality &amp; Validation Checklist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A7F6E" w14:textId="77777777" w:rsidR="001B339E" w:rsidRDefault="001B339E">
      <w:pPr>
        <w:spacing w:after="0" w:line="240" w:lineRule="auto"/>
      </w:pPr>
      <w:r>
        <w:separator/>
      </w:r>
    </w:p>
  </w:footnote>
  <w:footnote w:type="continuationSeparator" w:id="0">
    <w:p w14:paraId="5B96818E" w14:textId="77777777" w:rsidR="001B339E" w:rsidRDefault="001B3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B7050" w14:textId="77777777" w:rsidR="005C5CB8" w:rsidRDefault="001B339E">
    <w:r>
      <w:rPr>
        <w:noProof/>
      </w:rPr>
      <w:drawing>
        <wp:inline distT="0" distB="0" distL="0" distR="0" wp14:anchorId="1A3CD295" wp14:editId="2A675C9F">
          <wp:extent cx="2011680" cy="293420"/>
          <wp:effectExtent l="0" t="0" r="0" b="0"/>
          <wp:docPr id="932797970" name="Picture 9327979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odwinGetsIT_Logo_Transparent_Cropp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1680" cy="293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8718786">
    <w:abstractNumId w:val="8"/>
  </w:num>
  <w:num w:numId="2" w16cid:durableId="1972635432">
    <w:abstractNumId w:val="6"/>
  </w:num>
  <w:num w:numId="3" w16cid:durableId="248663675">
    <w:abstractNumId w:val="5"/>
  </w:num>
  <w:num w:numId="4" w16cid:durableId="1944918688">
    <w:abstractNumId w:val="4"/>
  </w:num>
  <w:num w:numId="5" w16cid:durableId="1291206214">
    <w:abstractNumId w:val="7"/>
  </w:num>
  <w:num w:numId="6" w16cid:durableId="484710893">
    <w:abstractNumId w:val="3"/>
  </w:num>
  <w:num w:numId="7" w16cid:durableId="538855143">
    <w:abstractNumId w:val="2"/>
  </w:num>
  <w:num w:numId="8" w16cid:durableId="1452019355">
    <w:abstractNumId w:val="1"/>
  </w:num>
  <w:num w:numId="9" w16cid:durableId="844978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339E"/>
    <w:rsid w:val="0029639D"/>
    <w:rsid w:val="00326F90"/>
    <w:rsid w:val="005C5CB8"/>
    <w:rsid w:val="00933FE0"/>
    <w:rsid w:val="00947EF0"/>
    <w:rsid w:val="009B2D0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46DC81"/>
  <w14:defaultImageDpi w14:val="300"/>
  <w15:docId w15:val="{13377BC0-956A-4839-A824-E45E0E0FE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color w:val="203047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60"/>
      <w:outlineLvl w:val="0"/>
    </w:pPr>
    <w:rPr>
      <w:rFonts w:asciiTheme="majorHAnsi" w:eastAsiaTheme="majorEastAsia" w:hAnsiTheme="majorHAnsi" w:cstheme="majorBidi"/>
      <w:b/>
      <w:bCs/>
      <w:color w:val="0B2C67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color w:val="0B2C67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F47A2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eroTag">
    <w:name w:val="HeroTag"/>
    <w:pPr>
      <w:spacing w:after="80"/>
    </w:pPr>
    <w:rPr>
      <w:rFonts w:ascii="Aptos" w:hAnsi="Aptos"/>
      <w:b/>
      <w:color w:val="F47A20"/>
      <w:sz w:val="18"/>
    </w:rPr>
  </w:style>
  <w:style w:type="paragraph" w:customStyle="1" w:styleId="MetaLabel">
    <w:name w:val="MetaLabel"/>
    <w:pPr>
      <w:spacing w:after="20"/>
    </w:pPr>
    <w:rPr>
      <w:rFonts w:ascii="Aptos" w:hAnsi="Aptos"/>
      <w:b/>
      <w:color w:val="6B7280"/>
      <w:sz w:val="17"/>
    </w:rPr>
  </w:style>
  <w:style w:type="paragraph" w:customStyle="1" w:styleId="MetaValue">
    <w:name w:val="MetaValue"/>
    <w:pPr>
      <w:spacing w:after="0"/>
    </w:pPr>
    <w:rPr>
      <w:rFonts w:ascii="Aptos" w:hAnsi="Aptos"/>
      <w:b/>
      <w:color w:val="203047"/>
      <w:sz w:val="21"/>
    </w:rPr>
  </w:style>
  <w:style w:type="paragraph" w:customStyle="1" w:styleId="CardText">
    <w:name w:val="CardText"/>
    <w:pPr>
      <w:spacing w:after="60"/>
    </w:pPr>
    <w:rPr>
      <w:rFonts w:ascii="Aptos" w:hAnsi="Aptos"/>
      <w:color w:val="203047"/>
      <w:sz w:val="20"/>
    </w:rPr>
  </w:style>
  <w:style w:type="paragraph" w:customStyle="1" w:styleId="SmallMuted">
    <w:name w:val="SmallMuted"/>
    <w:rPr>
      <w:rFonts w:ascii="Aptos" w:hAnsi="Aptos"/>
      <w:color w:val="6B7280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image" Target="media/image3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Cory Goodwin</cp:lastModifiedBy>
  <cp:revision>2</cp:revision>
  <dcterms:created xsi:type="dcterms:W3CDTF">2026-08-17T14:25:00Z</dcterms:created>
  <dcterms:modified xsi:type="dcterms:W3CDTF">2026-08-17T14:25:00Z</dcterms:modified>
  <cp:category/>
</cp:coreProperties>
</file>