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560" w:after="400"/>
        <w:jc w:val="center"/>
      </w:pPr>
      <w:r>
        <w:drawing>
          <wp:inline xmlns:a="http://schemas.openxmlformats.org/drawingml/2006/main" xmlns:pic="http://schemas.openxmlformats.org/drawingml/2006/picture">
            <wp:extent cx="3520440" cy="117348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20440" cy="1173480"/>
                    </a:xfrm>
                    <a:prstGeom prst="rect"/>
                  </pic:spPr>
                </pic:pic>
              </a:graphicData>
            </a:graphic>
          </wp:inline>
        </w:drawing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152"/>
      </w:tblGrid>
      <w:tr>
        <w:tc>
          <w:tcPr>
            <w:tcW w:type="dxa" w:w="10224"/>
            <w:tcMar>
              <w:top w:w="420" w:type="dxa"/>
              <w:start w:w="380" w:type="dxa"/>
              <w:bottom w:w="420" w:type="dxa"/>
              <w:end w:w="380" w:type="dxa"/>
            </w:tcMar>
            <w:shd w:fill="FFFFFF"/>
            <w:tcBorders>
              <w:top w:val="single" w:sz="14" w:color="0B2C67"/>
              <w:left w:val="single" w:sz="14" w:color="0B2C67"/>
              <w:bottom w:val="single" w:sz="14" w:color="0B2C67"/>
              <w:right w:val="single" w:sz="1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47A20"/>
                <w:sz w:val="20"/>
              </w:rPr>
              <w:t>GOODWINGETSIT RESOURCE TEMPLATE</w:t>
            </w:r>
          </w:p>
          <w:p>
            <w:pPr>
              <w:spacing w:before="240" w:after="160"/>
              <w:jc w:val="center"/>
            </w:pPr>
            <w:r>
              <w:rPr>
                <w:rFonts w:ascii="Aptos Display" w:hAnsi="Aptos Display"/>
                <w:b/>
                <w:color w:val="0B2C67"/>
                <w:sz w:val="54"/>
              </w:rPr>
              <w:t>Disaster Recovery Runbook Template</w:t>
            </w:r>
          </w:p>
          <w:p>
            <w:pPr>
              <w:jc w:val="center"/>
            </w:pPr>
            <w:r>
              <w:rPr>
                <w:rFonts w:ascii="Aptos" w:hAnsi="Aptos"/>
                <w:color w:val="203047"/>
                <w:sz w:val="22"/>
              </w:rPr>
              <w:t>A scenario-based operational guide for detection, containment, recovery, validation, investigation, and post-incident improvement.</w:t>
            </w:r>
          </w:p>
          <w:p>
            <w:pPr>
              <w:spacing w:before="200"/>
              <w:jc w:val="center"/>
            </w:pPr>
            <w:r>
              <w:rPr>
                <w:rFonts w:ascii="Aptos" w:hAnsi="Aptos"/>
                <w:b/>
                <w:color w:val="6B7280"/>
                <w:sz w:val="19"/>
              </w:rPr>
              <w:t>Generalized • Reusable • Organization-Neutral</w:t>
            </w:r>
          </w:p>
        </w:tc>
      </w:tr>
    </w:tbl>
    <w:p>
      <w:pPr>
        <w:spacing w:after="10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112"/>
            <w:shd w:fill="F5F7FA"/>
            <w:tcMar>
              <w:top w:w="130" w:type="dxa"/>
              <w:start w:w="140" w:type="dxa"/>
              <w:bottom w:w="130" w:type="dxa"/>
              <w:end w:w="140" w:type="dxa"/>
            </w:tcMar>
            <w:tcBorders>
              <w:top w:val="single" w:sz="5" w:color="D9E1EA"/>
              <w:left w:val="single" w:sz="5" w:color="D9E1EA"/>
              <w:bottom w:val="single" w:sz="5" w:color="D9E1EA"/>
              <w:right w:val="single" w:sz="5" w:color="D9E1EA"/>
            </w:tcBorders>
          </w:tcPr>
          <w:p>
            <w:r>
              <w:rPr>
                <w:rFonts w:ascii="Aptos" w:hAnsi="Aptos"/>
                <w:b/>
                <w:color w:val="6B7280"/>
                <w:sz w:val="16"/>
              </w:rPr>
              <w:t>ORGANIZATION</w:t>
              <w:br/>
            </w:r>
            <w:r>
              <w:rPr>
                <w:rFonts w:ascii="Aptos" w:hAnsi="Aptos"/>
                <w:b/>
                <w:color w:val="203047"/>
                <w:sz w:val="22"/>
              </w:rPr>
              <w:t>[Organization Name]</w:t>
            </w:r>
          </w:p>
        </w:tc>
        <w:tc>
          <w:tcPr>
            <w:tcW w:type="dxa" w:w="5112"/>
            <w:shd w:fill="F5F7FA"/>
            <w:tcMar>
              <w:top w:w="130" w:type="dxa"/>
              <w:start w:w="140" w:type="dxa"/>
              <w:bottom w:w="130" w:type="dxa"/>
              <w:end w:w="140" w:type="dxa"/>
            </w:tcMar>
            <w:tcBorders>
              <w:top w:val="single" w:sz="5" w:color="D9E1EA"/>
              <w:left w:val="single" w:sz="5" w:color="D9E1EA"/>
              <w:bottom w:val="single" w:sz="5" w:color="D9E1EA"/>
              <w:right w:val="single" w:sz="5" w:color="D9E1EA"/>
            </w:tcBorders>
          </w:tcPr>
          <w:p>
            <w:r>
              <w:rPr>
                <w:rFonts w:ascii="Aptos" w:hAnsi="Aptos"/>
                <w:b/>
                <w:color w:val="6B7280"/>
                <w:sz w:val="16"/>
              </w:rPr>
              <w:t>SCENARIO</w:t>
              <w:br/>
            </w:r>
            <w:r>
              <w:rPr>
                <w:rFonts w:ascii="Aptos" w:hAnsi="Aptos"/>
                <w:b/>
                <w:color w:val="203047"/>
                <w:sz w:val="22"/>
              </w:rPr>
              <w:t>[Scenario Name]</w:t>
            </w:r>
          </w:p>
        </w:tc>
      </w:tr>
      <w:tr>
        <w:tc>
          <w:tcPr>
            <w:tcW w:type="dxa" w:w="5112"/>
            <w:shd w:fill="F5F7FA"/>
            <w:tcMar>
              <w:top w:w="130" w:type="dxa"/>
              <w:start w:w="140" w:type="dxa"/>
              <w:bottom w:w="130" w:type="dxa"/>
              <w:end w:w="140" w:type="dxa"/>
            </w:tcMar>
            <w:tcBorders>
              <w:top w:val="single" w:sz="5" w:color="D9E1EA"/>
              <w:left w:val="single" w:sz="5" w:color="D9E1EA"/>
              <w:bottom w:val="single" w:sz="5" w:color="D9E1EA"/>
              <w:right w:val="single" w:sz="5" w:color="D9E1EA"/>
            </w:tcBorders>
          </w:tcPr>
          <w:p>
            <w:r>
              <w:rPr>
                <w:rFonts w:ascii="Aptos" w:hAnsi="Aptos"/>
                <w:b/>
                <w:color w:val="6B7280"/>
                <w:sz w:val="16"/>
              </w:rPr>
              <w:t>RUNBOOK ID</w:t>
              <w:br/>
            </w:r>
            <w:r>
              <w:rPr>
                <w:rFonts w:ascii="Aptos" w:hAnsi="Aptos"/>
                <w:b/>
                <w:color w:val="203047"/>
                <w:sz w:val="22"/>
              </w:rPr>
              <w:t>[RB-###]</w:t>
            </w:r>
          </w:p>
        </w:tc>
        <w:tc>
          <w:tcPr>
            <w:tcW w:type="dxa" w:w="5112"/>
            <w:shd w:fill="F5F7FA"/>
            <w:tcMar>
              <w:top w:w="130" w:type="dxa"/>
              <w:start w:w="140" w:type="dxa"/>
              <w:bottom w:w="130" w:type="dxa"/>
              <w:end w:w="140" w:type="dxa"/>
            </w:tcMar>
            <w:tcBorders>
              <w:top w:val="single" w:sz="5" w:color="D9E1EA"/>
              <w:left w:val="single" w:sz="5" w:color="D9E1EA"/>
              <w:bottom w:val="single" w:sz="5" w:color="D9E1EA"/>
              <w:right w:val="single" w:sz="5" w:color="D9E1EA"/>
            </w:tcBorders>
          </w:tcPr>
          <w:p>
            <w:r>
              <w:rPr>
                <w:rFonts w:ascii="Aptos" w:hAnsi="Aptos"/>
                <w:b/>
                <w:color w:val="6B7280"/>
                <w:sz w:val="16"/>
              </w:rPr>
              <w:t>VERSION</w:t>
              <w:br/>
            </w:r>
            <w:r>
              <w:rPr>
                <w:rFonts w:ascii="Aptos" w:hAnsi="Aptos"/>
                <w:b/>
                <w:color w:val="203047"/>
                <w:sz w:val="22"/>
              </w:rPr>
              <w:t>v1.0</w:t>
            </w:r>
          </w:p>
        </w:tc>
      </w:tr>
      <w:tr>
        <w:tc>
          <w:tcPr>
            <w:tcW w:type="dxa" w:w="5112"/>
            <w:shd w:fill="F5F7FA"/>
            <w:tcMar>
              <w:top w:w="130" w:type="dxa"/>
              <w:start w:w="140" w:type="dxa"/>
              <w:bottom w:w="130" w:type="dxa"/>
              <w:end w:w="140" w:type="dxa"/>
            </w:tcMar>
            <w:tcBorders>
              <w:top w:val="single" w:sz="5" w:color="D9E1EA"/>
              <w:left w:val="single" w:sz="5" w:color="D9E1EA"/>
              <w:bottom w:val="single" w:sz="5" w:color="D9E1EA"/>
              <w:right w:val="single" w:sz="5" w:color="D9E1EA"/>
            </w:tcBorders>
          </w:tcPr>
          <w:p>
            <w:r>
              <w:rPr>
                <w:rFonts w:ascii="Aptos" w:hAnsi="Aptos"/>
                <w:b/>
                <w:color w:val="6B7280"/>
                <w:sz w:val="16"/>
              </w:rPr>
              <w:t>LAST UPDATED</w:t>
              <w:br/>
            </w:r>
            <w:r>
              <w:rPr>
                <w:rFonts w:ascii="Aptos" w:hAnsi="Aptos"/>
                <w:b/>
                <w:color w:val="203047"/>
                <w:sz w:val="22"/>
              </w:rPr>
              <w:t>[Date]</w:t>
            </w:r>
          </w:p>
        </w:tc>
        <w:tc>
          <w:tcPr>
            <w:tcW w:type="dxa" w:w="5112"/>
            <w:shd w:fill="F5F7FA"/>
            <w:tcMar>
              <w:top w:w="130" w:type="dxa"/>
              <w:start w:w="140" w:type="dxa"/>
              <w:bottom w:w="130" w:type="dxa"/>
              <w:end w:w="140" w:type="dxa"/>
            </w:tcMar>
            <w:tcBorders>
              <w:top w:val="single" w:sz="5" w:color="D9E1EA"/>
              <w:left w:val="single" w:sz="5" w:color="D9E1EA"/>
              <w:bottom w:val="single" w:sz="5" w:color="D9E1EA"/>
              <w:right w:val="single" w:sz="5" w:color="D9E1EA"/>
            </w:tcBorders>
          </w:tcPr>
          <w:p>
            <w:r>
              <w:rPr>
                <w:rFonts w:ascii="Aptos" w:hAnsi="Aptos"/>
                <w:b/>
                <w:color w:val="6B7280"/>
                <w:sz w:val="16"/>
              </w:rPr>
              <w:t>OWNER</w:t>
              <w:br/>
            </w:r>
            <w:r>
              <w:rPr>
                <w:rFonts w:ascii="Aptos" w:hAnsi="Aptos"/>
                <w:b/>
                <w:color w:val="203047"/>
                <w:sz w:val="22"/>
              </w:rPr>
              <w:t>[Role / Team]</w:t>
            </w:r>
          </w:p>
        </w:tc>
      </w:tr>
    </w:tbl>
    <w:p>
      <w:r>
        <w:br w:type="page"/>
      </w:r>
    </w:p>
    <w:p>
      <w:pPr>
        <w:pStyle w:val="Heading1"/>
        <w:keepNext/>
      </w:pPr>
      <w:r>
        <w:t>Template Contents</w:t>
      </w:r>
    </w:p>
    <w:p>
      <w:pPr>
        <w:pStyle w:val="GIInstruction"/>
        <w:keepNext/>
      </w:pPr>
      <w:r>
        <w:t>Use this as a working map. Delete sections that do not apply to the organization or scenario.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80"/>
        <w:gridCol w:w="9000"/>
      </w:tblGrid>
      <w:tr>
        <w:tc>
          <w:tcPr>
            <w:tcW w:type="dxa" w:w="5112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  <w:tcBorders>
              <w:bottom w:val="single" w:sz="3" w:color="D9E1EA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47A20"/>
                <w:sz w:val="20"/>
              </w:rPr>
              <w:t>01</w:t>
            </w:r>
          </w:p>
        </w:tc>
        <w:tc>
          <w:tcPr>
            <w:tcW w:type="dxa" w:w="5112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  <w:tcBorders>
              <w:bottom w:val="single" w:sz="3" w:color="D9E1EA"/>
            </w:tcBorders>
          </w:tcPr>
          <w:p>
            <w:r>
              <w:rPr>
                <w:rFonts w:ascii="Aptos" w:hAnsi="Aptos"/>
                <w:b/>
                <w:color w:val="0B2C67"/>
                <w:sz w:val="21"/>
              </w:rPr>
              <w:t>Scenario Summary</w:t>
              <w:br/>
            </w:r>
            <w:r>
              <w:rPr>
                <w:rFonts w:ascii="Aptos" w:hAnsi="Aptos"/>
                <w:color w:val="6B7280"/>
                <w:sz w:val="17"/>
              </w:rPr>
              <w:t>Coverage, trigger conditions, success criteria, detection, and dependencies.</w:t>
            </w:r>
          </w:p>
        </w:tc>
      </w:tr>
      <w:tr>
        <w:tc>
          <w:tcPr>
            <w:tcW w:type="dxa" w:w="5112"/>
            <w:tcMar>
              <w:top w:w="100" w:type="dxa"/>
              <w:start w:w="120" w:type="dxa"/>
              <w:bottom w:w="100" w:type="dxa"/>
              <w:end w:w="120" w:type="dxa"/>
            </w:tcMar>
            <w:shd w:fill="F5F7FA"/>
            <w:tcBorders>
              <w:bottom w:val="single" w:sz="3" w:color="D9E1EA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47A20"/>
                <w:sz w:val="20"/>
              </w:rPr>
              <w:t>02</w:t>
            </w:r>
          </w:p>
        </w:tc>
        <w:tc>
          <w:tcPr>
            <w:tcW w:type="dxa" w:w="5112"/>
            <w:tcMar>
              <w:top w:w="100" w:type="dxa"/>
              <w:start w:w="120" w:type="dxa"/>
              <w:bottom w:w="100" w:type="dxa"/>
              <w:end w:w="120" w:type="dxa"/>
            </w:tcMar>
            <w:shd w:fill="F5F7FA"/>
            <w:tcBorders>
              <w:bottom w:val="single" w:sz="3" w:color="D9E1EA"/>
            </w:tcBorders>
          </w:tcPr>
          <w:p>
            <w:r>
              <w:rPr>
                <w:rFonts w:ascii="Aptos" w:hAnsi="Aptos"/>
                <w:b/>
                <w:color w:val="0B2C67"/>
                <w:sz w:val="21"/>
              </w:rPr>
              <w:t>Contacts &amp; Escalations</w:t>
              <w:br/>
            </w:r>
            <w:r>
              <w:rPr>
                <w:rFonts w:ascii="Aptos" w:hAnsi="Aptos"/>
                <w:color w:val="6B7280"/>
                <w:sz w:val="17"/>
              </w:rPr>
              <w:t>Incident roles, external support, severity, and communication channels.</w:t>
            </w:r>
          </w:p>
        </w:tc>
      </w:tr>
      <w:tr>
        <w:tc>
          <w:tcPr>
            <w:tcW w:type="dxa" w:w="5112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  <w:tcBorders>
              <w:bottom w:val="single" w:sz="3" w:color="D9E1EA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47A20"/>
                <w:sz w:val="20"/>
              </w:rPr>
              <w:t>03</w:t>
            </w:r>
          </w:p>
        </w:tc>
        <w:tc>
          <w:tcPr>
            <w:tcW w:type="dxa" w:w="5112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  <w:tcBorders>
              <w:bottom w:val="single" w:sz="3" w:color="D9E1EA"/>
            </w:tcBorders>
          </w:tcPr>
          <w:p>
            <w:r>
              <w:rPr>
                <w:rFonts w:ascii="Aptos" w:hAnsi="Aptos"/>
                <w:b/>
                <w:color w:val="0B2C67"/>
                <w:sz w:val="21"/>
              </w:rPr>
              <w:t>Detection &amp; Triage</w:t>
              <w:br/>
            </w:r>
            <w:r>
              <w:rPr>
                <w:rFonts w:ascii="Aptos" w:hAnsi="Aptos"/>
                <w:color w:val="6B7280"/>
                <w:sz w:val="17"/>
              </w:rPr>
              <w:t>Signals, triage questions, scope assessment, and incident declaration.</w:t>
            </w:r>
          </w:p>
        </w:tc>
      </w:tr>
      <w:tr>
        <w:tc>
          <w:tcPr>
            <w:tcW w:type="dxa" w:w="5112"/>
            <w:tcMar>
              <w:top w:w="100" w:type="dxa"/>
              <w:start w:w="120" w:type="dxa"/>
              <w:bottom w:w="100" w:type="dxa"/>
              <w:end w:w="120" w:type="dxa"/>
            </w:tcMar>
            <w:shd w:fill="F5F7FA"/>
            <w:tcBorders>
              <w:bottom w:val="single" w:sz="3" w:color="D9E1EA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47A20"/>
                <w:sz w:val="20"/>
              </w:rPr>
              <w:t>04</w:t>
            </w:r>
          </w:p>
        </w:tc>
        <w:tc>
          <w:tcPr>
            <w:tcW w:type="dxa" w:w="5112"/>
            <w:tcMar>
              <w:top w:w="100" w:type="dxa"/>
              <w:start w:w="120" w:type="dxa"/>
              <w:bottom w:w="100" w:type="dxa"/>
              <w:end w:w="120" w:type="dxa"/>
            </w:tcMar>
            <w:shd w:fill="F5F7FA"/>
            <w:tcBorders>
              <w:bottom w:val="single" w:sz="3" w:color="D9E1EA"/>
            </w:tcBorders>
          </w:tcPr>
          <w:p>
            <w:r>
              <w:rPr>
                <w:rFonts w:ascii="Aptos" w:hAnsi="Aptos"/>
                <w:b/>
                <w:color w:val="0B2C67"/>
                <w:sz w:val="21"/>
              </w:rPr>
              <w:t>Response &amp; Containment</w:t>
              <w:br/>
            </w:r>
            <w:r>
              <w:rPr>
                <w:rFonts w:ascii="Aptos" w:hAnsi="Aptos"/>
                <w:color w:val="6B7280"/>
                <w:sz w:val="17"/>
              </w:rPr>
              <w:t>Immediate actions, technical containment, identity, backups, and decision gates.</w:t>
            </w:r>
          </w:p>
        </w:tc>
      </w:tr>
      <w:tr>
        <w:tc>
          <w:tcPr>
            <w:tcW w:type="dxa" w:w="5112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  <w:tcBorders>
              <w:bottom w:val="single" w:sz="3" w:color="D9E1EA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47A20"/>
                <w:sz w:val="20"/>
              </w:rPr>
              <w:t>05</w:t>
            </w:r>
          </w:p>
        </w:tc>
        <w:tc>
          <w:tcPr>
            <w:tcW w:type="dxa" w:w="5112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  <w:tcBorders>
              <w:bottom w:val="single" w:sz="3" w:color="D9E1EA"/>
            </w:tcBorders>
          </w:tcPr>
          <w:p>
            <w:r>
              <w:rPr>
                <w:rFonts w:ascii="Aptos" w:hAnsi="Aptos"/>
                <w:b/>
                <w:color w:val="0B2C67"/>
                <w:sz w:val="21"/>
              </w:rPr>
              <w:t>Initial Recovery</w:t>
              <w:br/>
            </w:r>
            <w:r>
              <w:rPr>
                <w:rFonts w:ascii="Aptos" w:hAnsi="Aptos"/>
                <w:color w:val="6B7280"/>
                <w:sz w:val="17"/>
              </w:rPr>
              <w:t>Minimum viable service, RTO/RPO, recovery strategy, order, and validation.</w:t>
            </w:r>
          </w:p>
        </w:tc>
      </w:tr>
      <w:tr>
        <w:tc>
          <w:tcPr>
            <w:tcW w:type="dxa" w:w="5112"/>
            <w:tcMar>
              <w:top w:w="100" w:type="dxa"/>
              <w:start w:w="120" w:type="dxa"/>
              <w:bottom w:w="100" w:type="dxa"/>
              <w:end w:w="120" w:type="dxa"/>
            </w:tcMar>
            <w:shd w:fill="F5F7FA"/>
            <w:tcBorders>
              <w:bottom w:val="single" w:sz="3" w:color="D9E1EA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47A20"/>
                <w:sz w:val="20"/>
              </w:rPr>
              <w:t>06</w:t>
            </w:r>
          </w:p>
        </w:tc>
        <w:tc>
          <w:tcPr>
            <w:tcW w:type="dxa" w:w="5112"/>
            <w:tcMar>
              <w:top w:w="100" w:type="dxa"/>
              <w:start w:w="120" w:type="dxa"/>
              <w:bottom w:w="100" w:type="dxa"/>
              <w:end w:w="120" w:type="dxa"/>
            </w:tcMar>
            <w:shd w:fill="F5F7FA"/>
            <w:tcBorders>
              <w:bottom w:val="single" w:sz="3" w:color="D9E1EA"/>
            </w:tcBorders>
          </w:tcPr>
          <w:p>
            <w:r>
              <w:rPr>
                <w:rFonts w:ascii="Aptos" w:hAnsi="Aptos"/>
                <w:b/>
                <w:color w:val="0B2C67"/>
                <w:sz w:val="21"/>
              </w:rPr>
              <w:t>Investigation</w:t>
              <w:br/>
            </w:r>
            <w:r>
              <w:rPr>
                <w:rFonts w:ascii="Aptos" w:hAnsi="Aptos"/>
                <w:color w:val="6B7280"/>
                <w:sz w:val="17"/>
              </w:rPr>
              <w:t>Evidence collection, exposure assessment, hypotheses, and root cause.</w:t>
            </w:r>
          </w:p>
        </w:tc>
      </w:tr>
      <w:tr>
        <w:tc>
          <w:tcPr>
            <w:tcW w:type="dxa" w:w="5112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  <w:tcBorders>
              <w:bottom w:val="single" w:sz="3" w:color="D9E1EA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47A20"/>
                <w:sz w:val="20"/>
              </w:rPr>
              <w:t>07</w:t>
            </w:r>
          </w:p>
        </w:tc>
        <w:tc>
          <w:tcPr>
            <w:tcW w:type="dxa" w:w="5112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  <w:tcBorders>
              <w:bottom w:val="single" w:sz="3" w:color="D9E1EA"/>
            </w:tcBorders>
          </w:tcPr>
          <w:p>
            <w:r>
              <w:rPr>
                <w:rFonts w:ascii="Aptos" w:hAnsi="Aptos"/>
                <w:b/>
                <w:color w:val="0B2C67"/>
                <w:sz w:val="21"/>
              </w:rPr>
              <w:t>Full Recovery</w:t>
              <w:br/>
            </w:r>
            <w:r>
              <w:rPr>
                <w:rFonts w:ascii="Aptos" w:hAnsi="Aptos"/>
                <w:color w:val="6B7280"/>
                <w:sz w:val="17"/>
              </w:rPr>
              <w:t>Eradication, hardening, broad restore, validation, and heightened monitoring.</w:t>
            </w:r>
          </w:p>
        </w:tc>
      </w:tr>
      <w:tr>
        <w:tc>
          <w:tcPr>
            <w:tcW w:type="dxa" w:w="5112"/>
            <w:tcMar>
              <w:top w:w="100" w:type="dxa"/>
              <w:start w:w="120" w:type="dxa"/>
              <w:bottom w:w="100" w:type="dxa"/>
              <w:end w:w="120" w:type="dxa"/>
            </w:tcMar>
            <w:shd w:fill="F5F7FA"/>
            <w:tcBorders>
              <w:bottom w:val="single" w:sz="3" w:color="D9E1EA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47A20"/>
                <w:sz w:val="20"/>
              </w:rPr>
              <w:t>08</w:t>
            </w:r>
          </w:p>
        </w:tc>
        <w:tc>
          <w:tcPr>
            <w:tcW w:type="dxa" w:w="5112"/>
            <w:tcMar>
              <w:top w:w="100" w:type="dxa"/>
              <w:start w:w="120" w:type="dxa"/>
              <w:bottom w:w="100" w:type="dxa"/>
              <w:end w:w="120" w:type="dxa"/>
            </w:tcMar>
            <w:shd w:fill="F5F7FA"/>
            <w:tcBorders>
              <w:bottom w:val="single" w:sz="3" w:color="D9E1EA"/>
            </w:tcBorders>
          </w:tcPr>
          <w:p>
            <w:r>
              <w:rPr>
                <w:rFonts w:ascii="Aptos" w:hAnsi="Aptos"/>
                <w:b/>
                <w:color w:val="0B2C67"/>
                <w:sz w:val="21"/>
              </w:rPr>
              <w:t>Post-Incident &amp; Appendices</w:t>
              <w:br/>
            </w:r>
            <w:r>
              <w:rPr>
                <w:rFonts w:ascii="Aptos" w:hAnsi="Aptos"/>
                <w:color w:val="6B7280"/>
                <w:sz w:val="17"/>
              </w:rPr>
              <w:t>Postmortem, testing plan, communications, evidence preservation, and key references.</w:t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224"/>
            <w:tcMar>
              <w:top w:w="150" w:type="dxa"/>
              <w:start w:w="180" w:type="dxa"/>
              <w:bottom w:w="150" w:type="dxa"/>
              <w:end w:w="180" w:type="dxa"/>
            </w:tcMar>
            <w:shd w:fill="FFF3E8"/>
            <w:tcBorders>
              <w:top w:val="single" w:sz="4" w:color="D9E1EA"/>
              <w:left w:val="single" w:sz="24" w:color="F47A20"/>
              <w:bottom w:val="single" w:sz="4" w:color="D9E1EA"/>
              <w:right w:val="single" w:sz="4" w:color="D9E1EA"/>
            </w:tcBorders>
          </w:tcPr>
          <w:p>
            <w:r>
              <w:rPr>
                <w:rFonts w:ascii="Aptos" w:hAnsi="Aptos"/>
                <w:b/>
                <w:color w:val="F47A20"/>
                <w:sz w:val="17"/>
              </w:rPr>
              <w:t>OPERATIONAL RULE</w:t>
              <w:br/>
            </w:r>
            <w:r>
              <w:rPr>
                <w:rFonts w:ascii="Aptos" w:hAnsi="Aptos"/>
                <w:color w:val="203047"/>
                <w:sz w:val="20"/>
              </w:rPr>
              <w:t>Stabilize. Contain. Restore. Validate. Do not rush recovery into an environment that is still unsafe or actively failing.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1. Scenario Summary</w:t>
      </w:r>
    </w:p>
    <w:p>
      <w:pPr>
        <w:pStyle w:val="GIInstruction"/>
        <w:keepNext/>
      </w:pPr>
      <w:r>
        <w:t>Define exactly what this runbook covers and the conditions that make it successful.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5040"/>
      </w:tblGrid>
      <w:tr>
        <w:trPr>
          <w:cantSplit/>
        </w:trPr>
        <w:tc>
          <w:tcPr>
            <w:tcW w:type="dxa" w:w="5112"/>
            <w:tcMar>
              <w:top w:w="120" w:type="dxa"/>
              <w:start w:w="140" w:type="dxa"/>
              <w:bottom w:w="120" w:type="dxa"/>
              <w:end w:w="140" w:type="dxa"/>
            </w:tcMar>
            <w:shd w:fill="F5F7FA"/>
            <w:tcBorders>
              <w:top w:val="single" w:sz="4" w:color="D9E1EA"/>
              <w:left w:val="single" w:sz="4" w:color="D9E1EA"/>
              <w:bottom w:val="single" w:sz="4" w:color="D9E1EA"/>
              <w:right w:val="single" w:sz="4" w:color="D9E1EA"/>
            </w:tcBorders>
          </w:tcPr>
          <w:p>
            <w:r>
              <w:rPr>
                <w:rFonts w:ascii="Aptos" w:hAnsi="Aptos"/>
                <w:b/>
                <w:color w:val="6B7280"/>
                <w:sz w:val="16"/>
              </w:rPr>
              <w:t>SCENARIO</w:t>
              <w:br/>
            </w:r>
            <w:r>
              <w:rPr>
                <w:rFonts w:ascii="Aptos" w:hAnsi="Aptos"/>
                <w:b/>
                <w:color w:val="203047"/>
                <w:sz w:val="21"/>
              </w:rPr>
              <w:t>[Scenario Name]</w:t>
            </w:r>
          </w:p>
        </w:tc>
        <w:tc>
          <w:tcPr>
            <w:tcW w:type="dxa" w:w="5112"/>
            <w:tcMar>
              <w:top w:w="120" w:type="dxa"/>
              <w:start w:w="140" w:type="dxa"/>
              <w:bottom w:w="120" w:type="dxa"/>
              <w:end w:w="140" w:type="dxa"/>
            </w:tcMar>
            <w:shd w:fill="F5F7FA"/>
            <w:tcBorders>
              <w:top w:val="single" w:sz="4" w:color="D9E1EA"/>
              <w:left w:val="single" w:sz="4" w:color="D9E1EA"/>
              <w:bottom w:val="single" w:sz="4" w:color="D9E1EA"/>
              <w:right w:val="single" w:sz="4" w:color="D9E1EA"/>
            </w:tcBorders>
          </w:tcPr>
          <w:p>
            <w:r>
              <w:rPr>
                <w:rFonts w:ascii="Aptos" w:hAnsi="Aptos"/>
                <w:b/>
                <w:color w:val="6B7280"/>
                <w:sz w:val="16"/>
              </w:rPr>
              <w:t>RUNBOOK ID</w:t>
              <w:br/>
            </w:r>
            <w:r>
              <w:rPr>
                <w:rFonts w:ascii="Aptos" w:hAnsi="Aptos"/>
                <w:b/>
                <w:color w:val="203047"/>
                <w:sz w:val="21"/>
              </w:rPr>
              <w:t>[RB-###]</w:t>
            </w:r>
          </w:p>
        </w:tc>
      </w:tr>
      <w:tr>
        <w:trPr>
          <w:cantSplit/>
        </w:trPr>
        <w:tc>
          <w:tcPr>
            <w:tcW w:type="dxa" w:w="5112"/>
            <w:tcMar>
              <w:top w:w="120" w:type="dxa"/>
              <w:start w:w="140" w:type="dxa"/>
              <w:bottom w:w="120" w:type="dxa"/>
              <w:end w:w="140" w:type="dxa"/>
            </w:tcMar>
            <w:shd w:fill="F5F7FA"/>
            <w:tcBorders>
              <w:top w:val="single" w:sz="4" w:color="D9E1EA"/>
              <w:left w:val="single" w:sz="4" w:color="D9E1EA"/>
              <w:bottom w:val="single" w:sz="4" w:color="D9E1EA"/>
              <w:right w:val="single" w:sz="4" w:color="D9E1EA"/>
            </w:tcBorders>
          </w:tcPr>
          <w:p>
            <w:r>
              <w:rPr>
                <w:rFonts w:ascii="Aptos" w:hAnsi="Aptos"/>
                <w:b/>
                <w:color w:val="6B7280"/>
                <w:sz w:val="16"/>
              </w:rPr>
              <w:t>OWNER</w:t>
              <w:br/>
            </w:r>
            <w:r>
              <w:rPr>
                <w:rFonts w:ascii="Aptos" w:hAnsi="Aptos"/>
                <w:b/>
                <w:color w:val="203047"/>
                <w:sz w:val="21"/>
              </w:rPr>
              <w:t>[Role / Team]</w:t>
            </w:r>
          </w:p>
        </w:tc>
        <w:tc>
          <w:tcPr>
            <w:tcW w:type="dxa" w:w="5112"/>
            <w:tcMar>
              <w:top w:w="120" w:type="dxa"/>
              <w:start w:w="140" w:type="dxa"/>
              <w:bottom w:w="120" w:type="dxa"/>
              <w:end w:w="140" w:type="dxa"/>
            </w:tcMar>
            <w:shd w:fill="F5F7FA"/>
            <w:tcBorders>
              <w:top w:val="single" w:sz="4" w:color="D9E1EA"/>
              <w:left w:val="single" w:sz="4" w:color="D9E1EA"/>
              <w:bottom w:val="single" w:sz="4" w:color="D9E1EA"/>
              <w:right w:val="single" w:sz="4" w:color="D9E1EA"/>
            </w:tcBorders>
          </w:tcPr>
          <w:p>
            <w:r>
              <w:rPr>
                <w:rFonts w:ascii="Aptos" w:hAnsi="Aptos"/>
                <w:b/>
                <w:color w:val="6B7280"/>
                <w:sz w:val="16"/>
              </w:rPr>
              <w:t>LAST REVIEW</w:t>
              <w:br/>
            </w:r>
            <w:r>
              <w:rPr>
                <w:rFonts w:ascii="Aptos" w:hAnsi="Aptos"/>
                <w:b/>
                <w:color w:val="203047"/>
                <w:sz w:val="21"/>
              </w:rPr>
              <w:t>[Date]</w:t>
            </w:r>
          </w:p>
        </w:tc>
      </w:tr>
      <w:tr>
        <w:trPr>
          <w:cantSplit/>
        </w:trPr>
        <w:tc>
          <w:tcPr>
            <w:tcW w:type="dxa" w:w="5112"/>
            <w:tcMar>
              <w:top w:w="120" w:type="dxa"/>
              <w:start w:w="140" w:type="dxa"/>
              <w:bottom w:w="120" w:type="dxa"/>
              <w:end w:w="140" w:type="dxa"/>
            </w:tcMar>
            <w:shd w:fill="F5F7FA"/>
            <w:tcBorders>
              <w:top w:val="single" w:sz="4" w:color="D9E1EA"/>
              <w:left w:val="single" w:sz="4" w:color="D9E1EA"/>
              <w:bottom w:val="single" w:sz="4" w:color="D9E1EA"/>
              <w:right w:val="single" w:sz="4" w:color="D9E1EA"/>
            </w:tcBorders>
          </w:tcPr>
          <w:p>
            <w:r>
              <w:rPr>
                <w:rFonts w:ascii="Aptos" w:hAnsi="Aptos"/>
                <w:b/>
                <w:color w:val="6B7280"/>
                <w:sz w:val="16"/>
              </w:rPr>
              <w:t>RELATED DR PLAN</w:t>
              <w:br/>
            </w:r>
            <w:r>
              <w:rPr>
                <w:rFonts w:ascii="Aptos" w:hAnsi="Aptos"/>
                <w:b/>
                <w:color w:val="203047"/>
                <w:sz w:val="21"/>
              </w:rPr>
              <w:t>[DRP-###]</w:t>
            </w:r>
          </w:p>
        </w:tc>
        <w:tc>
          <w:tcPr>
            <w:tcW w:type="dxa" w:w="5112"/>
            <w:tcMar>
              <w:top w:w="120" w:type="dxa"/>
              <w:start w:w="140" w:type="dxa"/>
              <w:bottom w:w="120" w:type="dxa"/>
              <w:end w:w="140" w:type="dxa"/>
            </w:tcMar>
            <w:shd w:fill="F5F7FA"/>
            <w:tcBorders>
              <w:top w:val="single" w:sz="4" w:color="D9E1EA"/>
              <w:left w:val="single" w:sz="4" w:color="D9E1EA"/>
              <w:bottom w:val="single" w:sz="4" w:color="D9E1EA"/>
              <w:right w:val="single" w:sz="4" w:color="D9E1EA"/>
            </w:tcBorders>
          </w:tcPr>
          <w:p>
            <w:r>
              <w:rPr>
                <w:rFonts w:ascii="Aptos" w:hAnsi="Aptos"/>
                <w:b/>
                <w:color w:val="6B7280"/>
                <w:sz w:val="16"/>
              </w:rPr>
              <w:t>SEVERITY RANGE</w:t>
              <w:br/>
            </w:r>
            <w:r>
              <w:rPr>
                <w:rFonts w:ascii="Aptos" w:hAnsi="Aptos"/>
                <w:b/>
                <w:color w:val="203047"/>
                <w:sz w:val="21"/>
              </w:rPr>
              <w:t>[SEV-1 / SEV-2 / etc.]</w:t>
            </w:r>
          </w:p>
        </w:tc>
      </w:tr>
    </w:tbl>
    <w:p>
      <w:pPr>
        <w:pStyle w:val="Heading3"/>
        <w:keepNext/>
      </w:pPr>
      <w:r>
        <w:t>1.1 Coverage</w:t>
      </w:r>
    </w:p>
    <w:p>
      <w:r>
        <w:rPr>
          <w:rFonts w:ascii="Aptos" w:hAnsi="Aptos"/>
          <w:i/>
          <w:color w:val="6B7280"/>
          <w:sz w:val="20"/>
        </w:rPr>
        <w:t>[Describe the suspected or confirmed event types this runbook covers, including systems, sites, users, or services in scope.]</w:t>
      </w:r>
    </w:p>
    <w:p>
      <w:pPr>
        <w:pStyle w:val="Heading3"/>
        <w:keepNext/>
      </w:pPr>
      <w:r>
        <w:t>1.2 Trigger Conditions</w:t>
      </w:r>
    </w:p>
    <w:p>
      <w:pPr>
        <w:ind w:left="259" w:hanging="173"/>
      </w:pPr>
      <w:r>
        <w:rPr>
          <w:rFonts w:ascii="Aptos" w:hAnsi="Aptos"/>
          <w:b/>
          <w:color w:val="0B2C67"/>
          <w:sz w:val="21"/>
        </w:rPr>
        <w:t xml:space="preserve">• </w:t>
      </w:r>
      <w:r>
        <w:rPr>
          <w:rFonts w:ascii="Aptos" w:hAnsi="Aptos"/>
          <w:color w:val="203047"/>
          <w:sz w:val="20"/>
        </w:rPr>
        <w:t>[Monitoring / alert condition]</w:t>
      </w:r>
    </w:p>
    <w:p>
      <w:pPr>
        <w:ind w:left="259" w:hanging="173"/>
      </w:pPr>
      <w:r>
        <w:rPr>
          <w:rFonts w:ascii="Aptos" w:hAnsi="Aptos"/>
          <w:b/>
          <w:color w:val="0B2C67"/>
          <w:sz w:val="21"/>
        </w:rPr>
        <w:t xml:space="preserve">• </w:t>
      </w:r>
      <w:r>
        <w:rPr>
          <w:rFonts w:ascii="Aptos" w:hAnsi="Aptos"/>
          <w:color w:val="203047"/>
          <w:sz w:val="20"/>
        </w:rPr>
        <w:t>[User-reported symptom]</w:t>
      </w:r>
    </w:p>
    <w:p>
      <w:pPr>
        <w:ind w:left="259" w:hanging="173"/>
      </w:pPr>
      <w:r>
        <w:rPr>
          <w:rFonts w:ascii="Aptos" w:hAnsi="Aptos"/>
          <w:b/>
          <w:color w:val="0B2C67"/>
          <w:sz w:val="21"/>
        </w:rPr>
        <w:t xml:space="preserve">• </w:t>
      </w:r>
      <w:r>
        <w:rPr>
          <w:rFonts w:ascii="Aptos" w:hAnsi="Aptos"/>
          <w:color w:val="203047"/>
          <w:sz w:val="20"/>
        </w:rPr>
        <w:t>[Provider / vendor notification]</w:t>
      </w:r>
    </w:p>
    <w:p>
      <w:pPr>
        <w:ind w:left="259" w:hanging="173"/>
      </w:pPr>
      <w:r>
        <w:rPr>
          <w:rFonts w:ascii="Aptos" w:hAnsi="Aptos"/>
          <w:b/>
          <w:color w:val="0B2C67"/>
          <w:sz w:val="21"/>
        </w:rPr>
        <w:t xml:space="preserve">• </w:t>
      </w:r>
      <w:r>
        <w:rPr>
          <w:rFonts w:ascii="Aptos" w:hAnsi="Aptos"/>
          <w:color w:val="203047"/>
          <w:sz w:val="20"/>
        </w:rPr>
        <w:t>[Confirmed technical failure or security event]</w:t>
      </w:r>
    </w:p>
    <w:p>
      <w:pPr>
        <w:ind w:left="259" w:hanging="173"/>
      </w:pPr>
      <w:r>
        <w:rPr>
          <w:rFonts w:ascii="Aptos" w:hAnsi="Aptos"/>
          <w:b/>
          <w:color w:val="0B2C67"/>
          <w:sz w:val="21"/>
        </w:rPr>
        <w:t xml:space="preserve">• </w:t>
      </w:r>
      <w:r>
        <w:rPr>
          <w:rFonts w:ascii="Aptos" w:hAnsi="Aptos"/>
          <w:color w:val="203047"/>
          <w:sz w:val="20"/>
        </w:rPr>
        <w:t>[Business-impact threshold]</w:t>
      </w:r>
    </w:p>
    <w:p>
      <w:pPr>
        <w:pStyle w:val="Heading3"/>
        <w:keepNext/>
      </w:pPr>
      <w:r>
        <w:t>1.3 Success Criteria</w:t>
      </w:r>
    </w:p>
    <w:p>
      <w:pPr>
        <w:pStyle w:val="GIChecklist"/>
        <w:keepLines/>
      </w:pPr>
      <w:r>
        <w:rPr>
          <w:rFonts w:ascii="Aptos" w:hAnsi="Aptos"/>
          <w:color w:val="203047"/>
          <w:sz w:val="20"/>
        </w:rPr>
        <w:t>[ ]  [Immediate threat / failure is contained or stabilized.]</w:t>
      </w:r>
    </w:p>
    <w:p>
      <w:pPr>
        <w:pStyle w:val="GIChecklist"/>
        <w:keepLines/>
      </w:pPr>
      <w:r>
        <w:rPr>
          <w:rFonts w:ascii="Aptos" w:hAnsi="Aptos"/>
          <w:color w:val="203047"/>
          <w:sz w:val="20"/>
        </w:rPr>
        <w:t>[ ]  [Critical services are restored within acceptable RTO.]</w:t>
      </w:r>
    </w:p>
    <w:p>
      <w:pPr>
        <w:pStyle w:val="GIChecklist"/>
        <w:keepLines/>
      </w:pPr>
      <w:r>
        <w:rPr>
          <w:rFonts w:ascii="Aptos" w:hAnsi="Aptos"/>
          <w:color w:val="203047"/>
          <w:sz w:val="20"/>
        </w:rPr>
        <w:t>[ ]  [Data is recovered within acceptable RPO where applicable.]</w:t>
      </w:r>
    </w:p>
    <w:p>
      <w:pPr>
        <w:pStyle w:val="GIChecklist"/>
        <w:keepLines/>
      </w:pPr>
      <w:r>
        <w:rPr>
          <w:rFonts w:ascii="Aptos" w:hAnsi="Aptos"/>
          <w:color w:val="203047"/>
          <w:sz w:val="20"/>
        </w:rPr>
        <w:t>[ ]  [Business owner(s) validate the recovered workflow.]</w:t>
      </w:r>
    </w:p>
    <w:p>
      <w:pPr>
        <w:pStyle w:val="GIChecklist"/>
        <w:keepLines/>
      </w:pPr>
      <w:r>
        <w:rPr>
          <w:rFonts w:ascii="Aptos" w:hAnsi="Aptos"/>
          <w:color w:val="203047"/>
          <w:sz w:val="20"/>
        </w:rPr>
        <w:t>[ ]  [Monitoring / logging / security controls are operating.]</w:t>
      </w:r>
    </w:p>
    <w:p>
      <w:pPr>
        <w:pStyle w:val="GIChecklist"/>
        <w:keepLines/>
      </w:pPr>
      <w:r>
        <w:rPr>
          <w:rFonts w:ascii="Aptos" w:hAnsi="Aptos"/>
          <w:color w:val="203047"/>
          <w:sz w:val="20"/>
        </w:rPr>
        <w:t>[ ]  [Incident documentation and follow-up actions are complete.]</w:t>
      </w:r>
    </w:p>
    <w:p>
      <w:pPr>
        <w:pStyle w:val="Heading3"/>
        <w:keepNext/>
      </w:pPr>
      <w:r>
        <w:t>1.4 Detection &amp; Monitoring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04"/>
        <w:gridCol w:w="4320"/>
        <w:gridCol w:w="1728"/>
        <w:gridCol w:w="1728"/>
      </w:tblGrid>
      <w:tr>
        <w:trPr>
          <w:tblHeader w:val="true"/>
          <w:cantSplit/>
        </w:trPr>
        <w:tc>
          <w:tcPr>
            <w:tcW w:type="dxa" w:w="2556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Signal Source</w:t>
            </w:r>
          </w:p>
        </w:tc>
        <w:tc>
          <w:tcPr>
            <w:tcW w:type="dxa" w:w="2556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What to Watch For</w:t>
            </w:r>
          </w:p>
        </w:tc>
        <w:tc>
          <w:tcPr>
            <w:tcW w:type="dxa" w:w="2556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Primary Owner</w:t>
            </w:r>
          </w:p>
        </w:tc>
        <w:tc>
          <w:tcPr>
            <w:tcW w:type="dxa" w:w="2556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Escalation</w:t>
            </w:r>
          </w:p>
        </w:tc>
      </w:tr>
      <w:tr>
        <w:trPr>
          <w:cantSplit/>
        </w:trPr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Monitoring / SIEM / EDR</w:t>
            </w:r>
          </w:p>
        </w:tc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[Alerts / thresholds / abnormal behavior]</w:t>
            </w:r>
          </w:p>
        </w:tc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[Role]</w:t>
            </w:r>
          </w:p>
        </w:tc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[Path]</w:t>
            </w:r>
          </w:p>
        </w:tc>
      </w:tr>
      <w:tr>
        <w:trPr>
          <w:cantSplit/>
        </w:trPr>
        <w:tc>
          <w:tcPr>
            <w:tcW w:type="dxa" w:w="2556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Infrastructure Monitoring</w:t>
            </w:r>
          </w:p>
        </w:tc>
        <w:tc>
          <w:tcPr>
            <w:tcW w:type="dxa" w:w="2556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[Availability / health / performance indicators]</w:t>
            </w:r>
          </w:p>
        </w:tc>
        <w:tc>
          <w:tcPr>
            <w:tcW w:type="dxa" w:w="2556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[Role]</w:t>
            </w:r>
          </w:p>
        </w:tc>
        <w:tc>
          <w:tcPr>
            <w:tcW w:type="dxa" w:w="2556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[Path]</w:t>
            </w:r>
          </w:p>
        </w:tc>
      </w:tr>
      <w:tr>
        <w:trPr>
          <w:cantSplit/>
        </w:trPr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Vendor / Status Page</w:t>
            </w:r>
          </w:p>
        </w:tc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[Provider incident / degradation notice]</w:t>
            </w:r>
          </w:p>
        </w:tc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[Role]</w:t>
            </w:r>
          </w:p>
        </w:tc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[Path]</w:t>
            </w:r>
          </w:p>
        </w:tc>
      </w:tr>
      <w:tr>
        <w:trPr>
          <w:cantSplit/>
        </w:trPr>
        <w:tc>
          <w:tcPr>
            <w:tcW w:type="dxa" w:w="2556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User / Service Desk Reports</w:t>
            </w:r>
          </w:p>
        </w:tc>
        <w:tc>
          <w:tcPr>
            <w:tcW w:type="dxa" w:w="2556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[Symptoms users may observe]</w:t>
            </w:r>
          </w:p>
        </w:tc>
        <w:tc>
          <w:tcPr>
            <w:tcW w:type="dxa" w:w="2556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[Role]</w:t>
            </w:r>
          </w:p>
        </w:tc>
        <w:tc>
          <w:tcPr>
            <w:tcW w:type="dxa" w:w="2556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[Path]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1.5 Known Dependencies / Preconditions</w:t>
      </w:r>
    </w:p>
    <w:p>
      <w:r>
        <w:rPr>
          <w:rFonts w:ascii="Aptos" w:hAnsi="Aptos"/>
          <w:i/>
          <w:color w:val="6B7280"/>
          <w:sz w:val="20"/>
        </w:rPr>
        <w:t>[List identity, network, cloud, physical access, vendors, credentials, backups, documentation, or tools required to execute this runbook.]</w:t>
      </w:r>
    </w:p>
    <w:p>
      <w:pPr>
        <w:pStyle w:val="Heading1"/>
        <w:keepNext/>
      </w:pPr>
      <w:r>
        <w:t>2. Critical Contacts &amp; Escalations</w:t>
      </w:r>
    </w:p>
    <w:p>
      <w:pPr>
        <w:pStyle w:val="GIInstruction"/>
        <w:keepNext/>
      </w:pPr>
      <w:r>
        <w:t>Make incident authority and coordination obvious enough to use during a high-pressure event.</w:t>
      </w:r>
    </w:p>
    <w:p>
      <w:pPr>
        <w:pStyle w:val="Heading3"/>
        <w:keepNext/>
      </w:pPr>
      <w:r>
        <w:t>2.1 Internal Roles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76"/>
        <w:gridCol w:w="2232"/>
        <w:gridCol w:w="3888"/>
        <w:gridCol w:w="1584"/>
      </w:tblGrid>
      <w:tr>
        <w:trPr>
          <w:tblHeader w:val="true"/>
          <w:cantSplit/>
        </w:trPr>
        <w:tc>
          <w:tcPr>
            <w:tcW w:type="dxa" w:w="2556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Role</w:t>
            </w:r>
          </w:p>
        </w:tc>
        <w:tc>
          <w:tcPr>
            <w:tcW w:type="dxa" w:w="2556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Primary / Backup</w:t>
            </w:r>
          </w:p>
        </w:tc>
        <w:tc>
          <w:tcPr>
            <w:tcW w:type="dxa" w:w="2556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Responsibility</w:t>
            </w:r>
          </w:p>
        </w:tc>
        <w:tc>
          <w:tcPr>
            <w:tcW w:type="dxa" w:w="2556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Contact Method</w:t>
            </w:r>
          </w:p>
        </w:tc>
      </w:tr>
      <w:tr>
        <w:trPr>
          <w:cantSplit/>
        </w:trPr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Incident Commander</w:t>
            </w:r>
          </w:p>
        </w:tc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[Name / Role]</w:t>
            </w:r>
          </w:p>
        </w:tc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[Overall coordination and decisions]</w:t>
            </w:r>
          </w:p>
        </w:tc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[Phone / Chat / Bridge]</w:t>
            </w:r>
          </w:p>
        </w:tc>
      </w:tr>
      <w:tr>
        <w:trPr>
          <w:cantSplit/>
        </w:trPr>
        <w:tc>
          <w:tcPr>
            <w:tcW w:type="dxa" w:w="2556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Technical Recovery Lead</w:t>
            </w:r>
          </w:p>
        </w:tc>
        <w:tc>
          <w:tcPr>
            <w:tcW w:type="dxa" w:w="2556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[Name / Role]</w:t>
            </w:r>
          </w:p>
        </w:tc>
        <w:tc>
          <w:tcPr>
            <w:tcW w:type="dxa" w:w="2556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[Diagnostics, containment, restore, validation]</w:t>
            </w:r>
          </w:p>
        </w:tc>
        <w:tc>
          <w:tcPr>
            <w:tcW w:type="dxa" w:w="2556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 ]</w:t>
            </w:r>
          </w:p>
        </w:tc>
      </w:tr>
      <w:tr>
        <w:trPr>
          <w:cantSplit/>
        </w:trPr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Security Lead</w:t>
            </w:r>
          </w:p>
        </w:tc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[Name / Role]</w:t>
            </w:r>
          </w:p>
        </w:tc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[Containment, evidence, security validation]</w:t>
            </w:r>
          </w:p>
        </w:tc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 ]</w:t>
            </w:r>
          </w:p>
        </w:tc>
      </w:tr>
      <w:tr>
        <w:trPr>
          <w:cantSplit/>
        </w:trPr>
        <w:tc>
          <w:tcPr>
            <w:tcW w:type="dxa" w:w="2556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Service Desk / Communications</w:t>
            </w:r>
          </w:p>
        </w:tc>
        <w:tc>
          <w:tcPr>
            <w:tcW w:type="dxa" w:w="2556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[Name / Role]</w:t>
            </w:r>
          </w:p>
        </w:tc>
        <w:tc>
          <w:tcPr>
            <w:tcW w:type="dxa" w:w="2556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[User intake, updates, ticket timeline]</w:t>
            </w:r>
          </w:p>
        </w:tc>
        <w:tc>
          <w:tcPr>
            <w:tcW w:type="dxa" w:w="2556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 ]</w:t>
            </w:r>
          </w:p>
        </w:tc>
      </w:tr>
      <w:tr>
        <w:trPr>
          <w:cantSplit/>
        </w:trPr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Business / Application Owner</w:t>
            </w:r>
          </w:p>
        </w:tc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[Name / Role]</w:t>
            </w:r>
          </w:p>
        </w:tc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[Workflow validation and acceptance]</w:t>
            </w:r>
          </w:p>
        </w:tc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 ]</w:t>
            </w:r>
          </w:p>
        </w:tc>
      </w:tr>
      <w:tr>
        <w:trPr>
          <w:cantSplit/>
        </w:trPr>
        <w:tc>
          <w:tcPr>
            <w:tcW w:type="dxa" w:w="2556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Executive Sponsor</w:t>
            </w:r>
          </w:p>
        </w:tc>
        <w:tc>
          <w:tcPr>
            <w:tcW w:type="dxa" w:w="2556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[Name / Role]</w:t>
            </w:r>
          </w:p>
        </w:tc>
        <w:tc>
          <w:tcPr>
            <w:tcW w:type="dxa" w:w="2556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[Strategic approvals / external decisions]</w:t>
            </w:r>
          </w:p>
        </w:tc>
        <w:tc>
          <w:tcPr>
            <w:tcW w:type="dxa" w:w="2556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 ]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2.2 External Contacts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00"/>
        <w:gridCol w:w="1800"/>
        <w:gridCol w:w="2808"/>
        <w:gridCol w:w="1800"/>
        <w:gridCol w:w="1872"/>
      </w:tblGrid>
      <w:tr>
        <w:trPr>
          <w:tblHeader w:val="true"/>
          <w:cantSplit/>
        </w:trPr>
        <w:tc>
          <w:tcPr>
            <w:tcW w:type="dxa" w:w="2045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Service / Role</w:t>
            </w:r>
          </w:p>
        </w:tc>
        <w:tc>
          <w:tcPr>
            <w:tcW w:type="dxa" w:w="2045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Provider</w:t>
            </w:r>
          </w:p>
        </w:tc>
        <w:tc>
          <w:tcPr>
            <w:tcW w:type="dxa" w:w="2045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Phone / Portal / Email</w:t>
            </w:r>
          </w:p>
        </w:tc>
        <w:tc>
          <w:tcPr>
            <w:tcW w:type="dxa" w:w="2045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Account / Case Ref.</w:t>
            </w:r>
          </w:p>
        </w:tc>
        <w:tc>
          <w:tcPr>
            <w:tcW w:type="dxa" w:w="2045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Escalation Notes</w:t>
            </w:r>
          </w:p>
        </w:tc>
      </w:tr>
      <w:tr>
        <w:trPr>
          <w:cantSplit/>
        </w:trPr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Managed Service / IR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[Provider]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[Contact]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[Ref.]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[24x7 / severity process]</w:t>
            </w:r>
          </w:p>
        </w:tc>
      </w:tr>
      <w:tr>
        <w:trPr>
          <w:cantSplit/>
        </w:trPr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Critical Vendor</w:t>
            </w:r>
          </w:p>
        </w:tc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[Provider]</w:t>
            </w:r>
          </w:p>
        </w:tc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[Contact]</w:t>
            </w:r>
          </w:p>
        </w:tc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[Ref.]</w:t>
            </w:r>
          </w:p>
        </w:tc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[Escalation path]</w:t>
            </w:r>
          </w:p>
        </w:tc>
      </w:tr>
      <w:tr>
        <w:trPr>
          <w:cantSplit/>
        </w:trPr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Carrier / ISP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[Provider]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[Contact]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[Circuit / acct.]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[NOC escalation]</w:t>
            </w:r>
          </w:p>
        </w:tc>
      </w:tr>
      <w:tr>
        <w:trPr>
          <w:cantSplit/>
        </w:trPr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Insurance / Counsel</w:t>
            </w:r>
          </w:p>
        </w:tc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[Provider]</w:t>
            </w:r>
          </w:p>
        </w:tc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[Contact]</w:t>
            </w:r>
          </w:p>
        </w:tc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[Policy / matter]</w:t>
            </w:r>
          </w:p>
        </w:tc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[Pre-approval requirements]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2.3 Severity &amp; Declaration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5040"/>
      </w:tblGrid>
      <w:tr>
        <w:trPr>
          <w:cantSplit/>
        </w:trPr>
        <w:tc>
          <w:tcPr>
            <w:tcW w:type="dxa" w:w="5112"/>
            <w:tcMar>
              <w:top w:w="120" w:type="dxa"/>
              <w:start w:w="140" w:type="dxa"/>
              <w:bottom w:w="120" w:type="dxa"/>
              <w:end w:w="140" w:type="dxa"/>
            </w:tcMar>
            <w:shd w:fill="F5F7FA"/>
            <w:tcBorders>
              <w:top w:val="single" w:sz="4" w:color="D9E1EA"/>
              <w:left w:val="single" w:sz="4" w:color="D9E1EA"/>
              <w:bottom w:val="single" w:sz="4" w:color="D9E1EA"/>
              <w:right w:val="single" w:sz="4" w:color="D9E1EA"/>
            </w:tcBorders>
          </w:tcPr>
          <w:p>
            <w:r>
              <w:rPr>
                <w:rFonts w:ascii="Aptos" w:hAnsi="Aptos"/>
                <w:b/>
                <w:color w:val="6B7280"/>
                <w:sz w:val="16"/>
              </w:rPr>
              <w:t>SEVERITY</w:t>
              <w:br/>
            </w:r>
            <w:r>
              <w:rPr>
                <w:rFonts w:ascii="Aptos" w:hAnsi="Aptos"/>
                <w:b/>
                <w:color w:val="203047"/>
                <w:sz w:val="21"/>
              </w:rPr>
              <w:t>[SEV-1 / SEV-2 / SEV-3]</w:t>
            </w:r>
          </w:p>
        </w:tc>
        <w:tc>
          <w:tcPr>
            <w:tcW w:type="dxa" w:w="5112"/>
            <w:tcMar>
              <w:top w:w="120" w:type="dxa"/>
              <w:start w:w="140" w:type="dxa"/>
              <w:bottom w:w="120" w:type="dxa"/>
              <w:end w:w="140" w:type="dxa"/>
            </w:tcMar>
            <w:shd w:fill="F5F7FA"/>
            <w:tcBorders>
              <w:top w:val="single" w:sz="4" w:color="D9E1EA"/>
              <w:left w:val="single" w:sz="4" w:color="D9E1EA"/>
              <w:bottom w:val="single" w:sz="4" w:color="D9E1EA"/>
              <w:right w:val="single" w:sz="4" w:color="D9E1EA"/>
            </w:tcBorders>
          </w:tcPr>
          <w:p>
            <w:r>
              <w:rPr>
                <w:rFonts w:ascii="Aptos" w:hAnsi="Aptos"/>
                <w:b/>
                <w:color w:val="6B7280"/>
                <w:sz w:val="16"/>
              </w:rPr>
              <w:t>INCIDENT TYPE</w:t>
              <w:br/>
            </w:r>
            <w:r>
              <w:rPr>
                <w:rFonts w:ascii="Aptos" w:hAnsi="Aptos"/>
                <w:b/>
                <w:color w:val="203047"/>
                <w:sz w:val="21"/>
              </w:rPr>
              <w:t>[Scenario Name]</w:t>
            </w:r>
          </w:p>
        </w:tc>
      </w:tr>
      <w:tr>
        <w:trPr>
          <w:cantSplit/>
        </w:trPr>
        <w:tc>
          <w:tcPr>
            <w:tcW w:type="dxa" w:w="5112"/>
            <w:tcMar>
              <w:top w:w="120" w:type="dxa"/>
              <w:start w:w="140" w:type="dxa"/>
              <w:bottom w:w="120" w:type="dxa"/>
              <w:end w:w="140" w:type="dxa"/>
            </w:tcMar>
            <w:shd w:fill="F5F7FA"/>
            <w:tcBorders>
              <w:top w:val="single" w:sz="4" w:color="D9E1EA"/>
              <w:left w:val="single" w:sz="4" w:color="D9E1EA"/>
              <w:bottom w:val="single" w:sz="4" w:color="D9E1EA"/>
              <w:right w:val="single" w:sz="4" w:color="D9E1EA"/>
            </w:tcBorders>
          </w:tcPr>
          <w:p>
            <w:r>
              <w:rPr>
                <w:rFonts w:ascii="Aptos" w:hAnsi="Aptos"/>
                <w:b/>
                <w:color w:val="6B7280"/>
                <w:sz w:val="16"/>
              </w:rPr>
              <w:t>START TIME</w:t>
              <w:br/>
            </w:r>
            <w:r>
              <w:rPr>
                <w:rFonts w:ascii="Aptos" w:hAnsi="Aptos"/>
                <w:b/>
                <w:color w:val="203047"/>
                <w:sz w:val="21"/>
              </w:rPr>
              <w:t>[Date / Time / Time Zone]</w:t>
            </w:r>
          </w:p>
        </w:tc>
        <w:tc>
          <w:tcPr>
            <w:tcW w:type="dxa" w:w="5112"/>
            <w:tcMar>
              <w:top w:w="120" w:type="dxa"/>
              <w:start w:w="140" w:type="dxa"/>
              <w:bottom w:w="120" w:type="dxa"/>
              <w:end w:w="140" w:type="dxa"/>
            </w:tcMar>
            <w:shd w:fill="F5F7FA"/>
            <w:tcBorders>
              <w:top w:val="single" w:sz="4" w:color="D9E1EA"/>
              <w:left w:val="single" w:sz="4" w:color="D9E1EA"/>
              <w:bottom w:val="single" w:sz="4" w:color="D9E1EA"/>
              <w:right w:val="single" w:sz="4" w:color="D9E1EA"/>
            </w:tcBorders>
          </w:tcPr>
          <w:p>
            <w:r>
              <w:rPr>
                <w:rFonts w:ascii="Aptos" w:hAnsi="Aptos"/>
                <w:b/>
                <w:color w:val="6B7280"/>
                <w:sz w:val="16"/>
              </w:rPr>
              <w:t>INCIDENT ID</w:t>
              <w:br/>
            </w:r>
            <w:r>
              <w:rPr>
                <w:rFonts w:ascii="Aptos" w:hAnsi="Aptos"/>
                <w:b/>
                <w:color w:val="203047"/>
                <w:sz w:val="21"/>
              </w:rPr>
              <w:t>[Ticket / Case ID]</w:t>
            </w:r>
          </w:p>
        </w:tc>
      </w:tr>
      <w:tr>
        <w:trPr>
          <w:cantSplit/>
        </w:trPr>
        <w:tc>
          <w:tcPr>
            <w:tcW w:type="dxa" w:w="5112"/>
            <w:tcMar>
              <w:top w:w="120" w:type="dxa"/>
              <w:start w:w="140" w:type="dxa"/>
              <w:bottom w:w="120" w:type="dxa"/>
              <w:end w:w="140" w:type="dxa"/>
            </w:tcMar>
            <w:shd w:fill="F5F7FA"/>
            <w:tcBorders>
              <w:top w:val="single" w:sz="4" w:color="D9E1EA"/>
              <w:left w:val="single" w:sz="4" w:color="D9E1EA"/>
              <w:bottom w:val="single" w:sz="4" w:color="D9E1EA"/>
              <w:right w:val="single" w:sz="4" w:color="D9E1EA"/>
            </w:tcBorders>
          </w:tcPr>
          <w:p>
            <w:r>
              <w:rPr>
                <w:rFonts w:ascii="Aptos" w:hAnsi="Aptos"/>
                <w:b/>
                <w:color w:val="6B7280"/>
                <w:sz w:val="16"/>
              </w:rPr>
              <w:t>WAR ROOM / BRIDGE</w:t>
              <w:br/>
            </w:r>
            <w:r>
              <w:rPr>
                <w:rFonts w:ascii="Aptos" w:hAnsi="Aptos"/>
                <w:b/>
                <w:color w:val="203047"/>
                <w:sz w:val="21"/>
              </w:rPr>
              <w:t>[Link / Dial-in]</w:t>
            </w:r>
          </w:p>
        </w:tc>
        <w:tc>
          <w:tcPr>
            <w:tcW w:type="dxa" w:w="5112"/>
            <w:tcMar>
              <w:top w:w="120" w:type="dxa"/>
              <w:start w:w="140" w:type="dxa"/>
              <w:bottom w:w="120" w:type="dxa"/>
              <w:end w:w="140" w:type="dxa"/>
            </w:tcMar>
            <w:shd w:fill="F5F7FA"/>
            <w:tcBorders>
              <w:top w:val="single" w:sz="4" w:color="D9E1EA"/>
              <w:left w:val="single" w:sz="4" w:color="D9E1EA"/>
              <w:bottom w:val="single" w:sz="4" w:color="D9E1EA"/>
              <w:right w:val="single" w:sz="4" w:color="D9E1EA"/>
            </w:tcBorders>
          </w:tcPr>
          <w:p>
            <w:r>
              <w:rPr>
                <w:rFonts w:ascii="Aptos" w:hAnsi="Aptos"/>
                <w:b/>
                <w:color w:val="6B7280"/>
                <w:sz w:val="16"/>
              </w:rPr>
              <w:t>INCIDENT COMMANDER</w:t>
              <w:br/>
            </w:r>
            <w:r>
              <w:rPr>
                <w:rFonts w:ascii="Aptos" w:hAnsi="Aptos"/>
                <w:b/>
                <w:color w:val="203047"/>
                <w:sz w:val="21"/>
              </w:rPr>
              <w:t>[Role / Name]</w:t>
            </w:r>
          </w:p>
        </w:tc>
      </w:tr>
    </w:tbl>
    <w:p>
      <w:pPr>
        <w:pStyle w:val="GIChecklist"/>
        <w:keepLines/>
      </w:pPr>
      <w:r>
        <w:rPr>
          <w:rFonts w:ascii="Aptos" w:hAnsi="Aptos"/>
          <w:color w:val="203047"/>
          <w:sz w:val="20"/>
        </w:rPr>
        <w:t>[ ]  Incident / problem record created (or offline timeline started if tooling is unavailable).</w:t>
      </w:r>
    </w:p>
    <w:p>
      <w:pPr>
        <w:pStyle w:val="GIChecklist"/>
        <w:keepLines/>
      </w:pPr>
      <w:r>
        <w:rPr>
          <w:rFonts w:ascii="Aptos" w:hAnsi="Aptos"/>
          <w:color w:val="203047"/>
          <w:sz w:val="20"/>
        </w:rPr>
        <w:t>[ ]  Roles assigned and acknowledged.</w:t>
      </w:r>
    </w:p>
    <w:p>
      <w:pPr>
        <w:pStyle w:val="GIChecklist"/>
        <w:keepLines/>
      </w:pPr>
      <w:r>
        <w:rPr>
          <w:rFonts w:ascii="Aptos" w:hAnsi="Aptos"/>
          <w:color w:val="203047"/>
          <w:sz w:val="20"/>
        </w:rPr>
        <w:t>[ ]  Severity and scope documented.</w:t>
      </w:r>
    </w:p>
    <w:p>
      <w:pPr>
        <w:pStyle w:val="GIChecklist"/>
        <w:keepLines/>
      </w:pPr>
      <w:r>
        <w:rPr>
          <w:rFonts w:ascii="Aptos" w:hAnsi="Aptos"/>
          <w:color w:val="203047"/>
          <w:sz w:val="20"/>
        </w:rPr>
        <w:t>[ ]  War room / bridge established if needed.</w:t>
      </w:r>
    </w:p>
    <w:p>
      <w:pPr>
        <w:pStyle w:val="GIChecklist"/>
        <w:keepLines/>
      </w:pPr>
      <w:r>
        <w:rPr>
          <w:rFonts w:ascii="Aptos" w:hAnsi="Aptos"/>
          <w:color w:val="203047"/>
          <w:sz w:val="20"/>
        </w:rPr>
        <w:t>[ ]  Leadership and external parties notified according to thresholds.</w:t>
      </w:r>
    </w:p>
    <w:p>
      <w:pPr>
        <w:pStyle w:val="Heading1"/>
        <w:keepNext/>
      </w:pPr>
      <w:r>
        <w:t>3. Detection &amp; Triage</w:t>
      </w:r>
    </w:p>
    <w:p>
      <w:pPr>
        <w:pStyle w:val="GIInstruction"/>
        <w:keepNext/>
      </w:pPr>
      <w:r>
        <w:t>Confirm what is happening before the response expands. Record facts, unknowns, and time-sensitive decisions.</w:t>
      </w:r>
    </w:p>
    <w:p>
      <w:pPr>
        <w:pStyle w:val="Heading3"/>
        <w:keepNext/>
      </w:pPr>
      <w:r>
        <w:t>3.1 Detection Signals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1080"/>
        <w:gridCol w:w="1584"/>
        <w:gridCol w:w="2592"/>
        <w:gridCol w:w="1944"/>
      </w:tblGrid>
      <w:tr>
        <w:trPr>
          <w:tblHeader w:val="true"/>
          <w:cantSplit/>
        </w:trPr>
        <w:tc>
          <w:tcPr>
            <w:tcW w:type="dxa" w:w="2045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Signal</w:t>
            </w:r>
          </w:p>
        </w:tc>
        <w:tc>
          <w:tcPr>
            <w:tcW w:type="dxa" w:w="2045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Observed?</w:t>
            </w:r>
          </w:p>
        </w:tc>
        <w:tc>
          <w:tcPr>
            <w:tcW w:type="dxa" w:w="2045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Timestamp</w:t>
            </w:r>
          </w:p>
        </w:tc>
        <w:tc>
          <w:tcPr>
            <w:tcW w:type="dxa" w:w="2045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Source / Evidence</w:t>
            </w:r>
          </w:p>
        </w:tc>
        <w:tc>
          <w:tcPr>
            <w:tcW w:type="dxa" w:w="2045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Notes</w:t>
            </w:r>
          </w:p>
        </w:tc>
      </w:tr>
      <w:tr>
        <w:trPr>
          <w:cantSplit/>
        </w:trPr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[Alert / symptom #1]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[Y/N]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 ]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[Tool / user / vendor]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 ]</w:t>
            </w:r>
          </w:p>
        </w:tc>
      </w:tr>
      <w:tr>
        <w:trPr>
          <w:cantSplit/>
        </w:trPr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[Alert / symptom #2]</w:t>
            </w:r>
          </w:p>
        </w:tc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[Y/N]</w:t>
            </w:r>
          </w:p>
        </w:tc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 ]</w:t>
            </w:r>
          </w:p>
        </w:tc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 ]</w:t>
            </w:r>
          </w:p>
        </w:tc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 ]</w:t>
            </w:r>
          </w:p>
        </w:tc>
      </w:tr>
      <w:tr>
        <w:trPr>
          <w:cantSplit/>
        </w:trPr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[Alert / symptom #3]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[Y/N]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 ]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 ]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 ]</w:t>
            </w:r>
          </w:p>
        </w:tc>
      </w:tr>
      <w:tr>
        <w:trPr>
          <w:cantSplit/>
        </w:trPr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[Alert / symptom #4]</w:t>
            </w:r>
          </w:p>
        </w:tc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[Y/N]</w:t>
            </w:r>
          </w:p>
        </w:tc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 ]</w:t>
            </w:r>
          </w:p>
        </w:tc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 ]</w:t>
            </w:r>
          </w:p>
        </w:tc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 ]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3.2 Immediate Triage Questions</w:t>
      </w:r>
    </w:p>
    <w:p>
      <w:pPr>
        <w:pStyle w:val="GIChecklist"/>
        <w:keepLines/>
      </w:pPr>
      <w:r>
        <w:rPr>
          <w:rFonts w:ascii="Aptos" w:hAnsi="Aptos"/>
          <w:color w:val="203047"/>
          <w:sz w:val="20"/>
        </w:rPr>
        <w:t>[ ]  What is impacted? Who, what, how many, and which locations?</w:t>
      </w:r>
    </w:p>
    <w:p>
      <w:pPr>
        <w:pStyle w:val="GIChecklist"/>
        <w:keepLines/>
      </w:pPr>
      <w:r>
        <w:rPr>
          <w:rFonts w:ascii="Aptos" w:hAnsi="Aptos"/>
          <w:color w:val="203047"/>
          <w:sz w:val="20"/>
        </w:rPr>
        <w:t>[ ]  When did the issue begin? What is the earliest confirmed timestamp?</w:t>
      </w:r>
    </w:p>
    <w:p>
      <w:pPr>
        <w:pStyle w:val="GIChecklist"/>
        <w:keepLines/>
      </w:pPr>
      <w:r>
        <w:rPr>
          <w:rFonts w:ascii="Aptos" w:hAnsi="Aptos"/>
          <w:color w:val="203047"/>
          <w:sz w:val="20"/>
        </w:rPr>
        <w:t>[ ]  Is the condition spreading, worsening, intermittent, or stable?</w:t>
      </w:r>
    </w:p>
    <w:p>
      <w:pPr>
        <w:pStyle w:val="GIChecklist"/>
        <w:keepLines/>
      </w:pPr>
      <w:r>
        <w:rPr>
          <w:rFonts w:ascii="Aptos" w:hAnsi="Aptos"/>
          <w:color w:val="203047"/>
          <w:sz w:val="20"/>
        </w:rPr>
        <w:t>[ ]  What changed recently (deployments, patches, vendors, network, identity, facilities)?</w:t>
      </w:r>
    </w:p>
    <w:p>
      <w:pPr>
        <w:pStyle w:val="GIChecklist"/>
        <w:keepLines/>
      </w:pPr>
      <w:r>
        <w:rPr>
          <w:rFonts w:ascii="Aptos" w:hAnsi="Aptos"/>
          <w:color w:val="203047"/>
          <w:sz w:val="20"/>
        </w:rPr>
        <w:t>[ ]  Which critical business workflows are impacted?</w:t>
      </w:r>
    </w:p>
    <w:p>
      <w:pPr>
        <w:pStyle w:val="GIChecklist"/>
        <w:keepLines/>
      </w:pPr>
      <w:r>
        <w:rPr>
          <w:rFonts w:ascii="Aptos" w:hAnsi="Aptos"/>
          <w:color w:val="203047"/>
          <w:sz w:val="20"/>
        </w:rPr>
        <w:t>[ ]  Are identity, network, backup, logging, or administrative planes trustworthy and available?</w:t>
      </w:r>
    </w:p>
    <w:p>
      <w:pPr>
        <w:pStyle w:val="GIChecklist"/>
        <w:keepLines/>
      </w:pPr>
      <w:r>
        <w:rPr>
          <w:rFonts w:ascii="Aptos" w:hAnsi="Aptos"/>
          <w:color w:val="203047"/>
          <w:sz w:val="20"/>
        </w:rPr>
        <w:t>[ ]  Is there a viable workaround or continuity procedure?</w:t>
      </w:r>
    </w:p>
    <w:p>
      <w:pPr>
        <w:pStyle w:val="GIChecklist"/>
        <w:keepLines/>
      </w:pPr>
      <w:r>
        <w:rPr>
          <w:rFonts w:ascii="Aptos" w:hAnsi="Aptos"/>
          <w:color w:val="203047"/>
          <w:sz w:val="20"/>
        </w:rPr>
        <w:t>[ ]  What is known versus assumed? What evidence supports the current hypothesis?</w:t>
      </w:r>
    </w:p>
    <w:p>
      <w:pPr>
        <w:pStyle w:val="Heading3"/>
        <w:keepNext/>
      </w:pPr>
      <w:r>
        <w:t>3.3 Scope Snapshot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5040"/>
      </w:tblGrid>
      <w:tr>
        <w:trPr>
          <w:cantSplit/>
        </w:trPr>
        <w:tc>
          <w:tcPr>
            <w:tcW w:type="dxa" w:w="5112"/>
            <w:tcMar>
              <w:top w:w="120" w:type="dxa"/>
              <w:start w:w="140" w:type="dxa"/>
              <w:bottom w:w="120" w:type="dxa"/>
              <w:end w:w="140" w:type="dxa"/>
            </w:tcMar>
            <w:shd w:fill="F5F7FA"/>
            <w:tcBorders>
              <w:top w:val="single" w:sz="4" w:color="D9E1EA"/>
              <w:left w:val="single" w:sz="4" w:color="D9E1EA"/>
              <w:bottom w:val="single" w:sz="4" w:color="D9E1EA"/>
              <w:right w:val="single" w:sz="4" w:color="D9E1EA"/>
            </w:tcBorders>
          </w:tcPr>
          <w:p>
            <w:r>
              <w:rPr>
                <w:rFonts w:ascii="Aptos" w:hAnsi="Aptos"/>
                <w:b/>
                <w:color w:val="6B7280"/>
                <w:sz w:val="16"/>
              </w:rPr>
              <w:t>AFFECTED USERS</w:t>
              <w:br/>
            </w:r>
            <w:r>
              <w:rPr>
                <w:rFonts w:ascii="Aptos" w:hAnsi="Aptos"/>
                <w:b/>
                <w:color w:val="203047"/>
                <w:sz w:val="21"/>
              </w:rPr>
              <w:t>[# / Groups]</w:t>
            </w:r>
          </w:p>
        </w:tc>
        <w:tc>
          <w:tcPr>
            <w:tcW w:type="dxa" w:w="5112"/>
            <w:tcMar>
              <w:top w:w="120" w:type="dxa"/>
              <w:start w:w="140" w:type="dxa"/>
              <w:bottom w:w="120" w:type="dxa"/>
              <w:end w:w="140" w:type="dxa"/>
            </w:tcMar>
            <w:shd w:fill="F5F7FA"/>
            <w:tcBorders>
              <w:top w:val="single" w:sz="4" w:color="D9E1EA"/>
              <w:left w:val="single" w:sz="4" w:color="D9E1EA"/>
              <w:bottom w:val="single" w:sz="4" w:color="D9E1EA"/>
              <w:right w:val="single" w:sz="4" w:color="D9E1EA"/>
            </w:tcBorders>
          </w:tcPr>
          <w:p>
            <w:r>
              <w:rPr>
                <w:rFonts w:ascii="Aptos" w:hAnsi="Aptos"/>
                <w:b/>
                <w:color w:val="6B7280"/>
                <w:sz w:val="16"/>
              </w:rPr>
              <w:t>AFFECTED SYSTEMS</w:t>
              <w:br/>
            </w:r>
            <w:r>
              <w:rPr>
                <w:rFonts w:ascii="Aptos" w:hAnsi="Aptos"/>
                <w:b/>
                <w:color w:val="203047"/>
                <w:sz w:val="21"/>
              </w:rPr>
              <w:t>[# / Names]</w:t>
            </w:r>
          </w:p>
        </w:tc>
      </w:tr>
      <w:tr>
        <w:trPr>
          <w:cantSplit/>
        </w:trPr>
        <w:tc>
          <w:tcPr>
            <w:tcW w:type="dxa" w:w="5112"/>
            <w:tcMar>
              <w:top w:w="120" w:type="dxa"/>
              <w:start w:w="140" w:type="dxa"/>
              <w:bottom w:w="120" w:type="dxa"/>
              <w:end w:w="140" w:type="dxa"/>
            </w:tcMar>
            <w:shd w:fill="F5F7FA"/>
            <w:tcBorders>
              <w:top w:val="single" w:sz="4" w:color="D9E1EA"/>
              <w:left w:val="single" w:sz="4" w:color="D9E1EA"/>
              <w:bottom w:val="single" w:sz="4" w:color="D9E1EA"/>
              <w:right w:val="single" w:sz="4" w:color="D9E1EA"/>
            </w:tcBorders>
          </w:tcPr>
          <w:p>
            <w:r>
              <w:rPr>
                <w:rFonts w:ascii="Aptos" w:hAnsi="Aptos"/>
                <w:b/>
                <w:color w:val="6B7280"/>
                <w:sz w:val="16"/>
              </w:rPr>
              <w:t>AFFECTED SITES</w:t>
              <w:br/>
            </w:r>
            <w:r>
              <w:rPr>
                <w:rFonts w:ascii="Aptos" w:hAnsi="Aptos"/>
                <w:b/>
                <w:color w:val="203047"/>
                <w:sz w:val="21"/>
              </w:rPr>
              <w:t>[Locations]</w:t>
            </w:r>
          </w:p>
        </w:tc>
        <w:tc>
          <w:tcPr>
            <w:tcW w:type="dxa" w:w="5112"/>
            <w:tcMar>
              <w:top w:w="120" w:type="dxa"/>
              <w:start w:w="140" w:type="dxa"/>
              <w:bottom w:w="120" w:type="dxa"/>
              <w:end w:w="140" w:type="dxa"/>
            </w:tcMar>
            <w:shd w:fill="F5F7FA"/>
            <w:tcBorders>
              <w:top w:val="single" w:sz="4" w:color="D9E1EA"/>
              <w:left w:val="single" w:sz="4" w:color="D9E1EA"/>
              <w:bottom w:val="single" w:sz="4" w:color="D9E1EA"/>
              <w:right w:val="single" w:sz="4" w:color="D9E1EA"/>
            </w:tcBorders>
          </w:tcPr>
          <w:p>
            <w:r>
              <w:rPr>
                <w:rFonts w:ascii="Aptos" w:hAnsi="Aptos"/>
                <w:b/>
                <w:color w:val="6B7280"/>
                <w:sz w:val="16"/>
              </w:rPr>
              <w:t>CRITICAL SERVICES</w:t>
              <w:br/>
            </w:r>
            <w:r>
              <w:rPr>
                <w:rFonts w:ascii="Aptos" w:hAnsi="Aptos"/>
                <w:b/>
                <w:color w:val="203047"/>
                <w:sz w:val="21"/>
              </w:rPr>
              <w:t>[Impacted / OK / Unknown]</w:t>
            </w:r>
          </w:p>
        </w:tc>
      </w:tr>
      <w:tr>
        <w:trPr>
          <w:cantSplit/>
        </w:trPr>
        <w:tc>
          <w:tcPr>
            <w:tcW w:type="dxa" w:w="5112"/>
            <w:tcMar>
              <w:top w:w="120" w:type="dxa"/>
              <w:start w:w="140" w:type="dxa"/>
              <w:bottom w:w="120" w:type="dxa"/>
              <w:end w:w="140" w:type="dxa"/>
            </w:tcMar>
            <w:shd w:fill="F5F7FA"/>
            <w:tcBorders>
              <w:top w:val="single" w:sz="4" w:color="D9E1EA"/>
              <w:left w:val="single" w:sz="4" w:color="D9E1EA"/>
              <w:bottom w:val="single" w:sz="4" w:color="D9E1EA"/>
              <w:right w:val="single" w:sz="4" w:color="D9E1EA"/>
            </w:tcBorders>
          </w:tcPr>
          <w:p>
            <w:r>
              <w:rPr>
                <w:rFonts w:ascii="Aptos" w:hAnsi="Aptos"/>
                <w:b/>
                <w:color w:val="6B7280"/>
                <w:sz w:val="16"/>
              </w:rPr>
              <w:t>CUSTOMER / BUSINESS IMPACT</w:t>
              <w:br/>
            </w:r>
            <w:r>
              <w:rPr>
                <w:rFonts w:ascii="Aptos" w:hAnsi="Aptos"/>
                <w:b/>
                <w:color w:val="203047"/>
                <w:sz w:val="21"/>
              </w:rPr>
              <w:t>[None / Low / Moderate / High]</w:t>
            </w:r>
          </w:p>
        </w:tc>
        <w:tc>
          <w:tcPr>
            <w:tcW w:type="dxa" w:w="5112"/>
            <w:tcMar>
              <w:top w:w="120" w:type="dxa"/>
              <w:start w:w="140" w:type="dxa"/>
              <w:bottom w:w="120" w:type="dxa"/>
              <w:end w:w="140" w:type="dxa"/>
            </w:tcMar>
            <w:shd w:fill="F5F7FA"/>
            <w:tcBorders>
              <w:top w:val="single" w:sz="4" w:color="D9E1EA"/>
              <w:left w:val="single" w:sz="4" w:color="D9E1EA"/>
              <w:bottom w:val="single" w:sz="4" w:color="D9E1EA"/>
              <w:right w:val="single" w:sz="4" w:color="D9E1EA"/>
            </w:tcBorders>
          </w:tcPr>
          <w:p>
            <w:r>
              <w:rPr>
                <w:rFonts w:ascii="Aptos" w:hAnsi="Aptos"/>
                <w:b/>
                <w:color w:val="6B7280"/>
                <w:sz w:val="16"/>
              </w:rPr>
              <w:t>CURRENT STATUS</w:t>
              <w:br/>
            </w:r>
            <w:r>
              <w:rPr>
                <w:rFonts w:ascii="Aptos" w:hAnsi="Aptos"/>
                <w:b/>
                <w:color w:val="203047"/>
                <w:sz w:val="21"/>
              </w:rPr>
              <w:t>[Active / Stabilizing / Contained / Recovering]</w:t>
            </w:r>
          </w:p>
        </w:tc>
      </w:tr>
    </w:tbl>
    <w:p>
      <w:pPr>
        <w:pStyle w:val="Heading3"/>
        <w:keepNext/>
      </w:pPr>
      <w:r>
        <w:t>3.4 Decision Log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224"/>
        <w:gridCol w:w="3096"/>
        <w:gridCol w:w="1656"/>
        <w:gridCol w:w="2736"/>
        <w:gridCol w:w="1368"/>
      </w:tblGrid>
      <w:tr>
        <w:trPr>
          <w:tblHeader w:val="true"/>
          <w:cantSplit/>
        </w:trPr>
        <w:tc>
          <w:tcPr>
            <w:tcW w:type="dxa" w:w="2045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Time</w:t>
            </w:r>
          </w:p>
        </w:tc>
        <w:tc>
          <w:tcPr>
            <w:tcW w:type="dxa" w:w="2045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Decision / Action</w:t>
            </w:r>
          </w:p>
        </w:tc>
        <w:tc>
          <w:tcPr>
            <w:tcW w:type="dxa" w:w="2045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Decision Owner</w:t>
            </w:r>
          </w:p>
        </w:tc>
        <w:tc>
          <w:tcPr>
            <w:tcW w:type="dxa" w:w="2045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Reason / Evidence</w:t>
            </w:r>
          </w:p>
        </w:tc>
        <w:tc>
          <w:tcPr>
            <w:tcW w:type="dxa" w:w="2045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Result</w:t>
            </w:r>
          </w:p>
        </w:tc>
      </w:tr>
      <w:tr>
        <w:trPr>
          <w:cantSplit/>
        </w:trPr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 ]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 ]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[Role]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 ]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 ]</w:t>
            </w:r>
          </w:p>
        </w:tc>
      </w:tr>
      <w:tr>
        <w:trPr>
          <w:cantSplit/>
        </w:trPr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 ]</w:t>
            </w:r>
          </w:p>
        </w:tc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 ]</w:t>
            </w:r>
          </w:p>
        </w:tc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[Role]</w:t>
            </w:r>
          </w:p>
        </w:tc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 ]</w:t>
            </w:r>
          </w:p>
        </w:tc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 ]</w:t>
            </w:r>
          </w:p>
        </w:tc>
      </w:tr>
      <w:tr>
        <w:trPr>
          <w:cantSplit/>
        </w:trPr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 ]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 ]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[Role]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 ]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 ]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Response &amp; Containment</w:t>
      </w:r>
    </w:p>
    <w:p>
      <w:pPr>
        <w:pStyle w:val="GIInstruction"/>
        <w:keepNext/>
      </w:pPr>
      <w:r>
        <w:t>Stop the condition from getting worse before broad restoration begins.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224"/>
            <w:tcMar>
              <w:top w:w="150" w:type="dxa"/>
              <w:start w:w="180" w:type="dxa"/>
              <w:bottom w:w="150" w:type="dxa"/>
              <w:end w:w="180" w:type="dxa"/>
            </w:tcMar>
            <w:shd w:fill="FFF3E8"/>
            <w:tcBorders>
              <w:top w:val="single" w:sz="4" w:color="D9E1EA"/>
              <w:left w:val="single" w:sz="24" w:color="F47A20"/>
              <w:bottom w:val="single" w:sz="4" w:color="D9E1EA"/>
              <w:right w:val="single" w:sz="4" w:color="D9E1EA"/>
            </w:tcBorders>
          </w:tcPr>
          <w:p>
            <w:r>
              <w:rPr>
                <w:rFonts w:ascii="Aptos" w:hAnsi="Aptos"/>
                <w:b/>
                <w:color w:val="F47A20"/>
                <w:sz w:val="17"/>
              </w:rPr>
              <w:t>DECISION GATE</w:t>
              <w:br/>
            </w:r>
            <w:r>
              <w:rPr>
                <w:rFonts w:ascii="Aptos" w:hAnsi="Aptos"/>
                <w:color w:val="203047"/>
                <w:sz w:val="20"/>
              </w:rPr>
              <w:t>Do not begin broad restore until the active failure or threat is contained enough that restored services are unlikely to be immediately impacted again.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4.1 Immediate Response Checklist</w:t>
      </w:r>
    </w:p>
    <w:p>
      <w:pPr>
        <w:pStyle w:val="GIChecklist"/>
        <w:keepLines/>
      </w:pPr>
      <w:r>
        <w:rPr>
          <w:rFonts w:ascii="Aptos" w:hAnsi="Aptos"/>
          <w:color w:val="203047"/>
          <w:sz w:val="20"/>
        </w:rPr>
        <w:t>[ ]  [Confirm incident and begin timeline / ticket.]</w:t>
      </w:r>
    </w:p>
    <w:p>
      <w:pPr>
        <w:pStyle w:val="GIChecklist"/>
        <w:keepLines/>
      </w:pPr>
      <w:r>
        <w:rPr>
          <w:rFonts w:ascii="Aptos" w:hAnsi="Aptos"/>
          <w:color w:val="203047"/>
          <w:sz w:val="20"/>
        </w:rPr>
        <w:t>[ ]  [Notify required technical and business leadership.]</w:t>
      </w:r>
    </w:p>
    <w:p>
      <w:pPr>
        <w:pStyle w:val="GIChecklist"/>
        <w:keepLines/>
      </w:pPr>
      <w:r>
        <w:rPr>
          <w:rFonts w:ascii="Aptos" w:hAnsi="Aptos"/>
          <w:color w:val="203047"/>
          <w:sz w:val="20"/>
        </w:rPr>
        <w:t>[ ]  [Preserve critical evidence before destructive changes where feasible.]</w:t>
      </w:r>
    </w:p>
    <w:p>
      <w:pPr>
        <w:pStyle w:val="GIChecklist"/>
        <w:keepLines/>
      </w:pPr>
      <w:r>
        <w:rPr>
          <w:rFonts w:ascii="Aptos" w:hAnsi="Aptos"/>
          <w:color w:val="203047"/>
          <w:sz w:val="20"/>
        </w:rPr>
        <w:t>[ ]  [Activate continuity / downtime procedures if business impact requires it.]</w:t>
      </w:r>
    </w:p>
    <w:p>
      <w:pPr>
        <w:pStyle w:val="GIChecklist"/>
        <w:keepLines/>
      </w:pPr>
      <w:r>
        <w:rPr>
          <w:rFonts w:ascii="Aptos" w:hAnsi="Aptos"/>
          <w:color w:val="203047"/>
          <w:sz w:val="20"/>
        </w:rPr>
        <w:t>[ ]  [Establish communication cadence and next update time.]</w:t>
      </w:r>
    </w:p>
    <w:p>
      <w:pPr>
        <w:pStyle w:val="Heading3"/>
        <w:keepNext/>
      </w:pPr>
      <w:r>
        <w:t>4.2 Technical Containment Checklist</w:t>
      </w:r>
    </w:p>
    <w:p>
      <w:pPr>
        <w:pStyle w:val="GIChecklist"/>
        <w:keepLines/>
      </w:pPr>
      <w:r>
        <w:rPr>
          <w:rFonts w:ascii="Aptos" w:hAnsi="Aptos"/>
          <w:color w:val="203047"/>
          <w:sz w:val="20"/>
        </w:rPr>
        <w:t>[ ]  [Isolate or segment affected systems / components as appropriate.]</w:t>
      </w:r>
    </w:p>
    <w:p>
      <w:pPr>
        <w:pStyle w:val="GIChecklist"/>
        <w:keepLines/>
      </w:pPr>
      <w:r>
        <w:rPr>
          <w:rFonts w:ascii="Aptos" w:hAnsi="Aptos"/>
          <w:color w:val="203047"/>
          <w:sz w:val="20"/>
        </w:rPr>
        <w:t>[ ]  [Disable or block the failing path, service, dependency, or malicious activity.]</w:t>
      </w:r>
    </w:p>
    <w:p>
      <w:pPr>
        <w:pStyle w:val="GIChecklist"/>
        <w:keepLines/>
      </w:pPr>
      <w:r>
        <w:rPr>
          <w:rFonts w:ascii="Aptos" w:hAnsi="Aptos"/>
          <w:color w:val="203047"/>
          <w:sz w:val="20"/>
        </w:rPr>
        <w:t>[ ]  [Protect unaffected systems from propagation or cascading failure.]</w:t>
      </w:r>
    </w:p>
    <w:p>
      <w:pPr>
        <w:pStyle w:val="GIChecklist"/>
        <w:keepLines/>
      </w:pPr>
      <w:r>
        <w:rPr>
          <w:rFonts w:ascii="Aptos" w:hAnsi="Aptos"/>
          <w:color w:val="203047"/>
          <w:sz w:val="20"/>
        </w:rPr>
        <w:t>[ ]  [Capture relevant logs, alerts, configuration, state, and timestamps.]</w:t>
      </w:r>
    </w:p>
    <w:p>
      <w:pPr>
        <w:pStyle w:val="GIChecklist"/>
        <w:keepLines/>
      </w:pPr>
      <w:r>
        <w:rPr>
          <w:rFonts w:ascii="Aptos" w:hAnsi="Aptos"/>
          <w:color w:val="203047"/>
          <w:sz w:val="20"/>
        </w:rPr>
        <w:t>[ ]  [Coordinate high-risk changes with the incident commander / vendor.]</w:t>
      </w:r>
    </w:p>
    <w:p>
      <w:pPr>
        <w:pStyle w:val="Heading3"/>
        <w:keepNext/>
      </w:pPr>
      <w:r>
        <w:t>4.3 Identity / Access Containment (If Applicable)</w:t>
      </w:r>
    </w:p>
    <w:p>
      <w:pPr>
        <w:pStyle w:val="GIChecklist"/>
        <w:keepLines/>
      </w:pPr>
      <w:r>
        <w:rPr>
          <w:rFonts w:ascii="Aptos" w:hAnsi="Aptos"/>
          <w:color w:val="203047"/>
          <w:sz w:val="20"/>
        </w:rPr>
        <w:t>[ ]  [Disable or restrict compromised / suspect accounts.]</w:t>
      </w:r>
    </w:p>
    <w:p>
      <w:pPr>
        <w:pStyle w:val="GIChecklist"/>
        <w:keepLines/>
      </w:pPr>
      <w:r>
        <w:rPr>
          <w:rFonts w:ascii="Aptos" w:hAnsi="Aptos"/>
          <w:color w:val="203047"/>
          <w:sz w:val="20"/>
        </w:rPr>
        <w:t>[ ]  [Revoke active sessions / tokens where applicable.]</w:t>
      </w:r>
    </w:p>
    <w:p>
      <w:pPr>
        <w:pStyle w:val="GIChecklist"/>
        <w:keepLines/>
      </w:pPr>
      <w:r>
        <w:rPr>
          <w:rFonts w:ascii="Aptos" w:hAnsi="Aptos"/>
          <w:color w:val="203047"/>
          <w:sz w:val="20"/>
        </w:rPr>
        <w:t>[ ]  [Rotate privileged, service, API, or break-glass credentials based on risk.]</w:t>
      </w:r>
    </w:p>
    <w:p>
      <w:pPr>
        <w:pStyle w:val="GIChecklist"/>
        <w:keepLines/>
      </w:pPr>
      <w:r>
        <w:rPr>
          <w:rFonts w:ascii="Aptos" w:hAnsi="Aptos"/>
          <w:color w:val="203047"/>
          <w:sz w:val="20"/>
        </w:rPr>
        <w:t>[ ]  [Review newly created privileges / administrative changes.]</w:t>
      </w:r>
    </w:p>
    <w:p>
      <w:pPr>
        <w:pStyle w:val="GIChecklist"/>
        <w:keepLines/>
      </w:pPr>
      <w:r>
        <w:rPr>
          <w:rFonts w:ascii="Aptos" w:hAnsi="Aptos"/>
          <w:color w:val="203047"/>
          <w:sz w:val="20"/>
        </w:rPr>
        <w:t>[ ]  [Confirm MFA / conditional access / privileged controls remain effective.]</w:t>
      </w:r>
    </w:p>
    <w:p>
      <w:pPr>
        <w:pStyle w:val="Heading3"/>
        <w:keepNext/>
      </w:pPr>
      <w:r>
        <w:t>4.4 Backup / Data Protection Checklist</w:t>
      </w:r>
    </w:p>
    <w:p>
      <w:pPr>
        <w:pStyle w:val="GIChecklist"/>
        <w:keepLines/>
      </w:pPr>
      <w:r>
        <w:rPr>
          <w:rFonts w:ascii="Aptos" w:hAnsi="Aptos"/>
          <w:color w:val="203047"/>
          <w:sz w:val="20"/>
        </w:rPr>
        <w:t>[ ]  [Confirm backup repositories and restore points are intact and accessible.]</w:t>
      </w:r>
    </w:p>
    <w:p>
      <w:pPr>
        <w:pStyle w:val="GIChecklist"/>
        <w:keepLines/>
      </w:pPr>
      <w:r>
        <w:rPr>
          <w:rFonts w:ascii="Aptos" w:hAnsi="Aptos"/>
          <w:color w:val="203047"/>
          <w:sz w:val="20"/>
        </w:rPr>
        <w:t>[ ]  [Protect immutable / offline copies from alteration.]</w:t>
      </w:r>
    </w:p>
    <w:p>
      <w:pPr>
        <w:pStyle w:val="GIChecklist"/>
        <w:keepLines/>
      </w:pPr>
      <w:r>
        <w:rPr>
          <w:rFonts w:ascii="Aptos" w:hAnsi="Aptos"/>
          <w:color w:val="203047"/>
          <w:sz w:val="20"/>
        </w:rPr>
        <w:t>[ ]  [Pause or redirect backup jobs only if current jobs could overwrite known-good restore points.]</w:t>
      </w:r>
    </w:p>
    <w:p>
      <w:pPr>
        <w:pStyle w:val="GIChecklist"/>
        <w:keepLines/>
      </w:pPr>
      <w:r>
        <w:rPr>
          <w:rFonts w:ascii="Aptos" w:hAnsi="Aptos"/>
          <w:color w:val="203047"/>
          <w:sz w:val="20"/>
        </w:rPr>
        <w:t>[ ]  [Record the last known good restore point and its timestamp.]</w:t>
      </w:r>
    </w:p>
    <w:p>
      <w:pPr>
        <w:pStyle w:val="GIChecklist"/>
        <w:keepLines/>
      </w:pPr>
      <w:r>
        <w:rPr>
          <w:rFonts w:ascii="Aptos" w:hAnsi="Aptos"/>
          <w:color w:val="203047"/>
          <w:sz w:val="20"/>
        </w:rPr>
        <w:t>[ ]  [Engage backup / storage vendor support if integrity is uncertain.]</w:t>
      </w:r>
    </w:p>
    <w:p>
      <w:pPr>
        <w:pStyle w:val="Heading3"/>
        <w:keepNext/>
      </w:pPr>
      <w:r>
        <w:t>4.5 Containment Decision Point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048"/>
        <w:gridCol w:w="1296"/>
        <w:gridCol w:w="2736"/>
      </w:tblGrid>
      <w:tr>
        <w:trPr>
          <w:tblHeader w:val="true"/>
          <w:cantSplit/>
        </w:trPr>
        <w:tc>
          <w:tcPr>
            <w:tcW w:type="dxa" w:w="3408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Question</w:t>
            </w:r>
          </w:p>
        </w:tc>
        <w:tc>
          <w:tcPr>
            <w:tcW w:type="dxa" w:w="3408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Yes / No</w:t>
            </w:r>
          </w:p>
        </w:tc>
        <w:tc>
          <w:tcPr>
            <w:tcW w:type="dxa" w:w="3408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Evidence / Notes</w:t>
            </w:r>
          </w:p>
        </w:tc>
      </w:tr>
      <w:tr>
        <w:trPr>
          <w:cantSplit/>
        </w:trPr>
        <w:tc>
          <w:tcPr>
            <w:tcW w:type="dxa" w:w="3408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Is the issue still spreading, re-triggering, or destabilizing?</w:t>
            </w:r>
          </w:p>
        </w:tc>
        <w:tc>
          <w:tcPr>
            <w:tcW w:type="dxa" w:w="3408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 ]</w:t>
            </w:r>
          </w:p>
        </w:tc>
        <w:tc>
          <w:tcPr>
            <w:tcW w:type="dxa" w:w="3408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 ]</w:t>
            </w:r>
          </w:p>
        </w:tc>
      </w:tr>
      <w:tr>
        <w:trPr>
          <w:cantSplit/>
        </w:trPr>
        <w:tc>
          <w:tcPr>
            <w:tcW w:type="dxa" w:w="3408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Are core administrative / identity controls trusted?</w:t>
            </w:r>
          </w:p>
        </w:tc>
        <w:tc>
          <w:tcPr>
            <w:tcW w:type="dxa" w:w="3408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 ]</w:t>
            </w:r>
          </w:p>
        </w:tc>
        <w:tc>
          <w:tcPr>
            <w:tcW w:type="dxa" w:w="3408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 ]</w:t>
            </w:r>
          </w:p>
        </w:tc>
      </w:tr>
      <w:tr>
        <w:trPr>
          <w:cantSplit/>
        </w:trPr>
        <w:tc>
          <w:tcPr>
            <w:tcW w:type="dxa" w:w="3408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Are backups / data sources trusted?</w:t>
            </w:r>
          </w:p>
        </w:tc>
        <w:tc>
          <w:tcPr>
            <w:tcW w:type="dxa" w:w="3408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 ]</w:t>
            </w:r>
          </w:p>
        </w:tc>
        <w:tc>
          <w:tcPr>
            <w:tcW w:type="dxa" w:w="3408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 ]</w:t>
            </w:r>
          </w:p>
        </w:tc>
      </w:tr>
      <w:tr>
        <w:trPr>
          <w:cantSplit/>
        </w:trPr>
        <w:tc>
          <w:tcPr>
            <w:tcW w:type="dxa" w:w="3408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Is logging / monitoring sufficient to validate recovery?</w:t>
            </w:r>
          </w:p>
        </w:tc>
        <w:tc>
          <w:tcPr>
            <w:tcW w:type="dxa" w:w="3408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 ]</w:t>
            </w:r>
          </w:p>
        </w:tc>
        <w:tc>
          <w:tcPr>
            <w:tcW w:type="dxa" w:w="3408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 ]</w:t>
            </w:r>
          </w:p>
        </w:tc>
      </w:tr>
      <w:tr>
        <w:trPr>
          <w:cantSplit/>
        </w:trPr>
        <w:tc>
          <w:tcPr>
            <w:tcW w:type="dxa" w:w="3408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Has the incident commander approved movement into recovery?</w:t>
            </w:r>
          </w:p>
        </w:tc>
        <w:tc>
          <w:tcPr>
            <w:tcW w:type="dxa" w:w="3408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 ]</w:t>
            </w:r>
          </w:p>
        </w:tc>
        <w:tc>
          <w:tcPr>
            <w:tcW w:type="dxa" w:w="3408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 ]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Initial Recovery — Restore Minimum Viable Service</w:t>
      </w:r>
    </w:p>
    <w:p>
      <w:pPr>
        <w:pStyle w:val="GIInstruction"/>
        <w:keepNext/>
      </w:pPr>
      <w:r>
        <w:t>Restore only what is needed to resume essential operations safely, then expand in controlled stages.</w:t>
      </w:r>
    </w:p>
    <w:p>
      <w:pPr>
        <w:pStyle w:val="Heading3"/>
        <w:keepNext/>
      </w:pPr>
      <w:r>
        <w:t>5.1 Recovery Objectives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68"/>
        <w:gridCol w:w="1440"/>
        <w:gridCol w:w="1440"/>
        <w:gridCol w:w="2016"/>
        <w:gridCol w:w="2016"/>
      </w:tblGrid>
      <w:tr>
        <w:trPr>
          <w:tblHeader w:val="true"/>
          <w:cantSplit/>
        </w:trPr>
        <w:tc>
          <w:tcPr>
            <w:tcW w:type="dxa" w:w="2045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Capability / Service</w:t>
            </w:r>
          </w:p>
        </w:tc>
        <w:tc>
          <w:tcPr>
            <w:tcW w:type="dxa" w:w="2045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Target RTO</w:t>
            </w:r>
          </w:p>
        </w:tc>
        <w:tc>
          <w:tcPr>
            <w:tcW w:type="dxa" w:w="2045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Target RPO</w:t>
            </w:r>
          </w:p>
        </w:tc>
        <w:tc>
          <w:tcPr>
            <w:tcW w:type="dxa" w:w="2045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Recovery Owner</w:t>
            </w:r>
          </w:p>
        </w:tc>
        <w:tc>
          <w:tcPr>
            <w:tcW w:type="dxa" w:w="2045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Validation Owner</w:t>
            </w:r>
          </w:p>
        </w:tc>
      </w:tr>
      <w:tr>
        <w:trPr>
          <w:cantSplit/>
        </w:trPr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[Network / Connectivity]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 ]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[N/A / ]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[Role]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[Role]</w:t>
            </w:r>
          </w:p>
        </w:tc>
      </w:tr>
      <w:tr>
        <w:trPr>
          <w:cantSplit/>
        </w:trPr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[Identity / Core Services]</w:t>
            </w:r>
          </w:p>
        </w:tc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 ]</w:t>
            </w:r>
          </w:p>
        </w:tc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 ]</w:t>
            </w:r>
          </w:p>
        </w:tc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[Role]</w:t>
            </w:r>
          </w:p>
        </w:tc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[Role]</w:t>
            </w:r>
          </w:p>
        </w:tc>
      </w:tr>
      <w:tr>
        <w:trPr>
          <w:cantSplit/>
        </w:trPr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[Critical Application]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 ]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 ]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[Role]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[Role]</w:t>
            </w:r>
          </w:p>
        </w:tc>
      </w:tr>
      <w:tr>
        <w:trPr>
          <w:cantSplit/>
        </w:trPr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[File / Collaboration]</w:t>
            </w:r>
          </w:p>
        </w:tc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 ]</w:t>
            </w:r>
          </w:p>
        </w:tc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 ]</w:t>
            </w:r>
          </w:p>
        </w:tc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[Role]</w:t>
            </w:r>
          </w:p>
        </w:tc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[Role]</w:t>
            </w:r>
          </w:p>
        </w:tc>
      </w:tr>
      <w:tr>
        <w:trPr>
          <w:cantSplit/>
        </w:trPr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[Other]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 ]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 ]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[Role]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[Role]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5.2 Recovery Strategy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88"/>
        <w:gridCol w:w="3672"/>
        <w:gridCol w:w="4320"/>
      </w:tblGrid>
      <w:tr>
        <w:trPr>
          <w:tblHeader w:val="true"/>
          <w:cantSplit/>
        </w:trPr>
        <w:tc>
          <w:tcPr>
            <w:tcW w:type="dxa" w:w="3408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Option</w:t>
            </w:r>
          </w:p>
        </w:tc>
        <w:tc>
          <w:tcPr>
            <w:tcW w:type="dxa" w:w="3408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When to Use</w:t>
            </w:r>
          </w:p>
        </w:tc>
        <w:tc>
          <w:tcPr>
            <w:tcW w:type="dxa" w:w="3408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Key Preconditions / Risks</w:t>
            </w:r>
          </w:p>
        </w:tc>
      </w:tr>
      <w:tr>
        <w:trPr>
          <w:cantSplit/>
        </w:trPr>
        <w:tc>
          <w:tcPr>
            <w:tcW w:type="dxa" w:w="3408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Rebuild + Restore</w:t>
            </w:r>
          </w:p>
        </w:tc>
        <w:tc>
          <w:tcPr>
            <w:tcW w:type="dxa" w:w="3408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[Use when system integrity is uncertain or a clean baseline is required.]</w:t>
            </w:r>
          </w:p>
        </w:tc>
        <w:tc>
          <w:tcPr>
            <w:tcW w:type="dxa" w:w="3408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[Known-good media/config, validated backup, licensing, dependencies.]</w:t>
            </w:r>
          </w:p>
        </w:tc>
      </w:tr>
      <w:tr>
        <w:trPr>
          <w:cantSplit/>
        </w:trPr>
        <w:tc>
          <w:tcPr>
            <w:tcW w:type="dxa" w:w="3408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Restore Full System / VM</w:t>
            </w:r>
          </w:p>
        </w:tc>
        <w:tc>
          <w:tcPr>
            <w:tcW w:type="dxa" w:w="3408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[Use when backup is trusted and rapid restoration is appropriate.]</w:t>
            </w:r>
          </w:p>
        </w:tc>
        <w:tc>
          <w:tcPr>
            <w:tcW w:type="dxa" w:w="3408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[Validated restore point, safe network, post-restore security checks.]</w:t>
            </w:r>
          </w:p>
        </w:tc>
      </w:tr>
      <w:tr>
        <w:trPr>
          <w:cantSplit/>
        </w:trPr>
        <w:tc>
          <w:tcPr>
            <w:tcW w:type="dxa" w:w="3408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Failover / Alternate Service</w:t>
            </w:r>
          </w:p>
        </w:tc>
        <w:tc>
          <w:tcPr>
            <w:tcW w:type="dxa" w:w="3408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[Use when redundancy or cloud failover is available.]</w:t>
            </w:r>
          </w:p>
        </w:tc>
        <w:tc>
          <w:tcPr>
            <w:tcW w:type="dxa" w:w="3408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[Replication state, routing, credentials, vendor procedures.]</w:t>
            </w:r>
          </w:p>
        </w:tc>
      </w:tr>
      <w:tr>
        <w:trPr>
          <w:cantSplit/>
        </w:trPr>
        <w:tc>
          <w:tcPr>
            <w:tcW w:type="dxa" w:w="3408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Manual / Business Continuity</w:t>
            </w:r>
          </w:p>
        </w:tc>
        <w:tc>
          <w:tcPr>
            <w:tcW w:type="dxa" w:w="3408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[Use when technology recovery will exceed business tolerance.]</w:t>
            </w:r>
          </w:p>
        </w:tc>
        <w:tc>
          <w:tcPr>
            <w:tcW w:type="dxa" w:w="3408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[Approved workaround, communications, reconciliation plan.]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5.3 Restoration Order</w:t>
      </w:r>
    </w:p>
    <w:p>
      <w:pPr>
        <w:pStyle w:val="GIChecklist"/>
        <w:keepLines/>
      </w:pPr>
      <w:r>
        <w:rPr>
          <w:rFonts w:ascii="Aptos" w:hAnsi="Aptos"/>
          <w:color w:val="203047"/>
          <w:sz w:val="20"/>
        </w:rPr>
        <w:t>[ ]  [Network, security controls, segmentation, and safe access.]</w:t>
      </w:r>
    </w:p>
    <w:p>
      <w:pPr>
        <w:pStyle w:val="GIChecklist"/>
        <w:keepLines/>
      </w:pPr>
      <w:r>
        <w:rPr>
          <w:rFonts w:ascii="Aptos" w:hAnsi="Aptos"/>
          <w:color w:val="203047"/>
          <w:sz w:val="20"/>
        </w:rPr>
        <w:t>[ ]  [Identity, DNS, DHCP, authentication, and core dependencies.]</w:t>
      </w:r>
    </w:p>
    <w:p>
      <w:pPr>
        <w:pStyle w:val="GIChecklist"/>
        <w:keepLines/>
      </w:pPr>
      <w:r>
        <w:rPr>
          <w:rFonts w:ascii="Aptos" w:hAnsi="Aptos"/>
          <w:color w:val="203047"/>
          <w:sz w:val="20"/>
        </w:rPr>
        <w:t>[ ]  [Monitoring, logging, management, and backup visibility.]</w:t>
      </w:r>
    </w:p>
    <w:p>
      <w:pPr>
        <w:pStyle w:val="GIChecklist"/>
        <w:keepLines/>
      </w:pPr>
      <w:r>
        <w:rPr>
          <w:rFonts w:ascii="Aptos" w:hAnsi="Aptos"/>
          <w:color w:val="203047"/>
          <w:sz w:val="20"/>
        </w:rPr>
        <w:t>[ ]  [Mission-critical application connectivity and core workflows.]</w:t>
      </w:r>
    </w:p>
    <w:p>
      <w:pPr>
        <w:pStyle w:val="GIChecklist"/>
        <w:keepLines/>
      </w:pPr>
      <w:r>
        <w:rPr>
          <w:rFonts w:ascii="Aptos" w:hAnsi="Aptos"/>
          <w:color w:val="203047"/>
          <w:sz w:val="20"/>
        </w:rPr>
        <w:t>[ ]  [Communications / collaboration / file services.]</w:t>
      </w:r>
    </w:p>
    <w:p>
      <w:pPr>
        <w:pStyle w:val="GIChecklist"/>
        <w:keepLines/>
      </w:pPr>
      <w:r>
        <w:rPr>
          <w:rFonts w:ascii="Aptos" w:hAnsi="Aptos"/>
          <w:color w:val="203047"/>
          <w:sz w:val="20"/>
        </w:rPr>
        <w:t>[ ]  [Secondary and noncritical applications.]</w:t>
      </w:r>
    </w:p>
    <w:p>
      <w:pPr>
        <w:pStyle w:val="Heading3"/>
        <w:keepNext/>
      </w:pPr>
      <w:r>
        <w:t>5.4 Validation Tests</w:t>
      </w:r>
    </w:p>
    <w:p>
      <w:pPr>
        <w:pStyle w:val="GIChecklist"/>
        <w:keepLines/>
      </w:pPr>
      <w:r>
        <w:rPr>
          <w:rFonts w:ascii="Aptos" w:hAnsi="Aptos"/>
          <w:color w:val="203047"/>
          <w:sz w:val="20"/>
        </w:rPr>
        <w:t>[ ]  [No recurring failure / threat indicators during the defined observation window.]</w:t>
      </w:r>
    </w:p>
    <w:p>
      <w:pPr>
        <w:pStyle w:val="GIChecklist"/>
        <w:keepLines/>
      </w:pPr>
      <w:r>
        <w:rPr>
          <w:rFonts w:ascii="Aptos" w:hAnsi="Aptos"/>
          <w:color w:val="203047"/>
          <w:sz w:val="20"/>
        </w:rPr>
        <w:t>[ ]  [Authentication and privileged access work as expected.]</w:t>
      </w:r>
    </w:p>
    <w:p>
      <w:pPr>
        <w:pStyle w:val="GIChecklist"/>
        <w:keepLines/>
      </w:pPr>
      <w:r>
        <w:rPr>
          <w:rFonts w:ascii="Aptos" w:hAnsi="Aptos"/>
          <w:color w:val="203047"/>
          <w:sz w:val="20"/>
        </w:rPr>
        <w:t>[ ]  [Core dependencies and service health checks pass.]</w:t>
      </w:r>
    </w:p>
    <w:p>
      <w:pPr>
        <w:pStyle w:val="GIChecklist"/>
        <w:keepLines/>
      </w:pPr>
      <w:r>
        <w:rPr>
          <w:rFonts w:ascii="Aptos" w:hAnsi="Aptos"/>
          <w:color w:val="203047"/>
          <w:sz w:val="20"/>
        </w:rPr>
        <w:t>[ ]  [Monitoring / logging / endpoint controls report normally.]</w:t>
      </w:r>
    </w:p>
    <w:p>
      <w:pPr>
        <w:pStyle w:val="GIChecklist"/>
        <w:keepLines/>
      </w:pPr>
      <w:r>
        <w:rPr>
          <w:rFonts w:ascii="Aptos" w:hAnsi="Aptos"/>
          <w:color w:val="203047"/>
          <w:sz w:val="20"/>
        </w:rPr>
        <w:t>[ ]  [Application / business workflow smoke test passes.]</w:t>
      </w:r>
    </w:p>
    <w:p>
      <w:pPr>
        <w:pStyle w:val="GIChecklist"/>
        <w:keepLines/>
      </w:pPr>
      <w:r>
        <w:rPr>
          <w:rFonts w:ascii="Aptos" w:hAnsi="Aptos"/>
          <w:color w:val="203047"/>
          <w:sz w:val="20"/>
        </w:rPr>
        <w:t>[ ]  [Business owner accepts restoration for production use.]</w:t>
      </w:r>
    </w:p>
    <w:p>
      <w:pPr>
        <w:pStyle w:val="Heading3"/>
        <w:keepNext/>
      </w:pPr>
      <w:r>
        <w:t>5.5 Recovery Milestone Tracker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024"/>
        <w:gridCol w:w="1368"/>
        <w:gridCol w:w="1368"/>
        <w:gridCol w:w="1800"/>
        <w:gridCol w:w="2520"/>
      </w:tblGrid>
      <w:tr>
        <w:trPr>
          <w:tblHeader w:val="true"/>
          <w:cantSplit/>
        </w:trPr>
        <w:tc>
          <w:tcPr>
            <w:tcW w:type="dxa" w:w="2045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Milestone</w:t>
            </w:r>
          </w:p>
        </w:tc>
        <w:tc>
          <w:tcPr>
            <w:tcW w:type="dxa" w:w="2045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Start</w:t>
            </w:r>
          </w:p>
        </w:tc>
        <w:tc>
          <w:tcPr>
            <w:tcW w:type="dxa" w:w="2045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Complete</w:t>
            </w:r>
          </w:p>
        </w:tc>
        <w:tc>
          <w:tcPr>
            <w:tcW w:type="dxa" w:w="2045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Owner</w:t>
            </w:r>
          </w:p>
        </w:tc>
        <w:tc>
          <w:tcPr>
            <w:tcW w:type="dxa" w:w="2045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Status / Notes</w:t>
            </w:r>
          </w:p>
        </w:tc>
      </w:tr>
      <w:tr>
        <w:trPr>
          <w:cantSplit/>
        </w:trPr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Containment approved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 ]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 ]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[Role]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 ]</w:t>
            </w:r>
          </w:p>
        </w:tc>
      </w:tr>
      <w:tr>
        <w:trPr>
          <w:cantSplit/>
        </w:trPr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Minimum network / identity restored</w:t>
            </w:r>
          </w:p>
        </w:tc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 ]</w:t>
            </w:r>
          </w:p>
        </w:tc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 ]</w:t>
            </w:r>
          </w:p>
        </w:tc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[Role]</w:t>
            </w:r>
          </w:p>
        </w:tc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 ]</w:t>
            </w:r>
          </w:p>
        </w:tc>
      </w:tr>
      <w:tr>
        <w:trPr>
          <w:cantSplit/>
        </w:trPr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Critical application restored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 ]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 ]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[Role]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 ]</w:t>
            </w:r>
          </w:p>
        </w:tc>
      </w:tr>
      <w:tr>
        <w:trPr>
          <w:cantSplit/>
        </w:trPr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Business validation complete</w:t>
            </w:r>
          </w:p>
        </w:tc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 ]</w:t>
            </w:r>
          </w:p>
        </w:tc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 ]</w:t>
            </w:r>
          </w:p>
        </w:tc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[Role]</w:t>
            </w:r>
          </w:p>
        </w:tc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 ]</w:t>
            </w:r>
          </w:p>
        </w:tc>
      </w:tr>
      <w:tr>
        <w:trPr>
          <w:cantSplit/>
        </w:trPr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Broader recovery authorized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 ]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 ]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[Role]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 ]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6. Investigation &amp; Evidence</w:t>
      </w:r>
    </w:p>
    <w:p>
      <w:pPr>
        <w:pStyle w:val="GIInstruction"/>
        <w:keepNext/>
      </w:pPr>
      <w:r>
        <w:t>Recovery and investigation often run in parallel. Preserve enough evidence to support root cause, legal, insurance, security, and improvement needs.</w:t>
      </w:r>
    </w:p>
    <w:p>
      <w:pPr>
        <w:pStyle w:val="Heading3"/>
        <w:keepNext/>
      </w:pPr>
      <w:r>
        <w:t>6.1 Evidence Collection</w:t>
      </w:r>
    </w:p>
    <w:p>
      <w:pPr>
        <w:pStyle w:val="GIChecklist"/>
        <w:keepLines/>
      </w:pPr>
      <w:r>
        <w:rPr>
          <w:rFonts w:ascii="Aptos" w:hAnsi="Aptos"/>
          <w:color w:val="203047"/>
          <w:sz w:val="20"/>
        </w:rPr>
        <w:t>[ ]  [Affected asset list: hostname / system / user / location / IP as applicable.]</w:t>
      </w:r>
    </w:p>
    <w:p>
      <w:pPr>
        <w:pStyle w:val="GIChecklist"/>
        <w:keepLines/>
      </w:pPr>
      <w:r>
        <w:rPr>
          <w:rFonts w:ascii="Aptos" w:hAnsi="Aptos"/>
          <w:color w:val="203047"/>
          <w:sz w:val="20"/>
        </w:rPr>
        <w:t>[ ]  [Monitoring, security, infrastructure, application, and operating-system logs.]</w:t>
      </w:r>
    </w:p>
    <w:p>
      <w:pPr>
        <w:pStyle w:val="GIChecklist"/>
        <w:keepLines/>
      </w:pPr>
      <w:r>
        <w:rPr>
          <w:rFonts w:ascii="Aptos" w:hAnsi="Aptos"/>
          <w:color w:val="203047"/>
          <w:sz w:val="20"/>
        </w:rPr>
        <w:t>[ ]  [Alert timeline and screenshots / exports.]</w:t>
      </w:r>
    </w:p>
    <w:p>
      <w:pPr>
        <w:pStyle w:val="GIChecklist"/>
        <w:keepLines/>
      </w:pPr>
      <w:r>
        <w:rPr>
          <w:rFonts w:ascii="Aptos" w:hAnsi="Aptos"/>
          <w:color w:val="203047"/>
          <w:sz w:val="20"/>
        </w:rPr>
        <w:t>[ ]  [Relevant configuration and change history.]</w:t>
      </w:r>
    </w:p>
    <w:p>
      <w:pPr>
        <w:pStyle w:val="GIChecklist"/>
        <w:keepLines/>
      </w:pPr>
      <w:r>
        <w:rPr>
          <w:rFonts w:ascii="Aptos" w:hAnsi="Aptos"/>
          <w:color w:val="203047"/>
          <w:sz w:val="20"/>
        </w:rPr>
        <w:t>[ ]  [Vendor ticket / status notices / carrier evidence.]</w:t>
      </w:r>
    </w:p>
    <w:p>
      <w:pPr>
        <w:pStyle w:val="GIChecklist"/>
        <w:keepLines/>
      </w:pPr>
      <w:r>
        <w:rPr>
          <w:rFonts w:ascii="Aptos" w:hAnsi="Aptos"/>
          <w:color w:val="203047"/>
          <w:sz w:val="20"/>
        </w:rPr>
        <w:t>[ ]  [Indicators of compromise or failure signatures, if applicable.]</w:t>
      </w:r>
    </w:p>
    <w:p>
      <w:pPr>
        <w:pStyle w:val="GIChecklist"/>
        <w:keepLines/>
      </w:pPr>
      <w:r>
        <w:rPr>
          <w:rFonts w:ascii="Aptos" w:hAnsi="Aptos"/>
          <w:color w:val="203047"/>
          <w:sz w:val="20"/>
        </w:rPr>
        <w:t>[ ]  [Chain-of-custody notes if evidence may support legal / regulatory action.]</w:t>
      </w:r>
    </w:p>
    <w:p>
      <w:pPr>
        <w:pStyle w:val="Heading3"/>
        <w:keepNext/>
      </w:pPr>
      <w:r>
        <w:t>6.2 Hypothesis Tracker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04"/>
        <w:gridCol w:w="2376"/>
        <w:gridCol w:w="2376"/>
        <w:gridCol w:w="1944"/>
        <w:gridCol w:w="1080"/>
      </w:tblGrid>
      <w:tr>
        <w:trPr>
          <w:tblHeader w:val="true"/>
          <w:cantSplit/>
        </w:trPr>
        <w:tc>
          <w:tcPr>
            <w:tcW w:type="dxa" w:w="2045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Hypothesis</w:t>
            </w:r>
          </w:p>
        </w:tc>
        <w:tc>
          <w:tcPr>
            <w:tcW w:type="dxa" w:w="2045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Evidence For</w:t>
            </w:r>
          </w:p>
        </w:tc>
        <w:tc>
          <w:tcPr>
            <w:tcW w:type="dxa" w:w="2045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Evidence Against</w:t>
            </w:r>
          </w:p>
        </w:tc>
        <w:tc>
          <w:tcPr>
            <w:tcW w:type="dxa" w:w="2045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Status</w:t>
            </w:r>
          </w:p>
        </w:tc>
        <w:tc>
          <w:tcPr>
            <w:tcW w:type="dxa" w:w="2045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Owner</w:t>
            </w:r>
          </w:p>
        </w:tc>
      </w:tr>
      <w:tr>
        <w:trPr>
          <w:cantSplit/>
        </w:trPr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5"/>
              </w:rPr>
              <w:t>[Hypothesis #1]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5"/>
              </w:rPr>
              <w:t>[ ]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5"/>
              </w:rPr>
              <w:t>[ ]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5"/>
              </w:rPr>
              <w:t>[Open / Ruled Out / Confirmed]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5"/>
              </w:rPr>
              <w:t>[Role]</w:t>
            </w:r>
          </w:p>
        </w:tc>
      </w:tr>
      <w:tr>
        <w:trPr>
          <w:cantSplit/>
        </w:trPr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5"/>
              </w:rPr>
              <w:t>[Hypothesis #2]</w:t>
            </w:r>
          </w:p>
        </w:tc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5"/>
              </w:rPr>
              <w:t>[ ]</w:t>
            </w:r>
          </w:p>
        </w:tc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5"/>
              </w:rPr>
              <w:t>[ ]</w:t>
            </w:r>
          </w:p>
        </w:tc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5"/>
              </w:rPr>
              <w:t>[ ]</w:t>
            </w:r>
          </w:p>
        </w:tc>
        <w:tc>
          <w:tcPr>
            <w:tcW w:type="dxa" w:w="2045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5"/>
              </w:rPr>
              <w:t>[Role]</w:t>
            </w:r>
          </w:p>
        </w:tc>
      </w:tr>
      <w:tr>
        <w:trPr>
          <w:cantSplit/>
        </w:trPr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5"/>
              </w:rPr>
              <w:t>[Hypothesis #3]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5"/>
              </w:rPr>
              <w:t>[ ]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5"/>
              </w:rPr>
              <w:t>[ ]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5"/>
              </w:rPr>
              <w:t>[ ]</w:t>
            </w:r>
          </w:p>
        </w:tc>
        <w:tc>
          <w:tcPr>
            <w:tcW w:type="dxa" w:w="2045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5"/>
              </w:rPr>
              <w:t>[Role]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6.3 Data / Security / Compliance Exposure Assessment (If Applicable)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5040"/>
      </w:tblGrid>
      <w:tr>
        <w:trPr>
          <w:cantSplit/>
        </w:trPr>
        <w:tc>
          <w:tcPr>
            <w:tcW w:type="dxa" w:w="5112"/>
            <w:tcMar>
              <w:top w:w="120" w:type="dxa"/>
              <w:start w:w="140" w:type="dxa"/>
              <w:bottom w:w="120" w:type="dxa"/>
              <w:end w:w="140" w:type="dxa"/>
            </w:tcMar>
            <w:shd w:fill="F5F7FA"/>
            <w:tcBorders>
              <w:top w:val="single" w:sz="4" w:color="D9E1EA"/>
              <w:left w:val="single" w:sz="4" w:color="D9E1EA"/>
              <w:bottom w:val="single" w:sz="4" w:color="D9E1EA"/>
              <w:right w:val="single" w:sz="4" w:color="D9E1EA"/>
            </w:tcBorders>
          </w:tcPr>
          <w:p>
            <w:r>
              <w:rPr>
                <w:rFonts w:ascii="Aptos" w:hAnsi="Aptos"/>
                <w:b/>
                <w:color w:val="6B7280"/>
                <w:sz w:val="16"/>
              </w:rPr>
              <w:t>EVIDENCE OF DATA EXPOSURE</w:t>
              <w:br/>
            </w:r>
            <w:r>
              <w:rPr>
                <w:rFonts w:ascii="Aptos" w:hAnsi="Aptos"/>
                <w:b/>
                <w:color w:val="203047"/>
                <w:sz w:val="21"/>
              </w:rPr>
              <w:t>[No / Suspected / Confirmed / Unknown]</w:t>
            </w:r>
          </w:p>
        </w:tc>
        <w:tc>
          <w:tcPr>
            <w:tcW w:type="dxa" w:w="5112"/>
            <w:tcMar>
              <w:top w:w="120" w:type="dxa"/>
              <w:start w:w="140" w:type="dxa"/>
              <w:bottom w:w="120" w:type="dxa"/>
              <w:end w:w="140" w:type="dxa"/>
            </w:tcMar>
            <w:shd w:fill="F5F7FA"/>
            <w:tcBorders>
              <w:top w:val="single" w:sz="4" w:color="D9E1EA"/>
              <w:left w:val="single" w:sz="4" w:color="D9E1EA"/>
              <w:bottom w:val="single" w:sz="4" w:color="D9E1EA"/>
              <w:right w:val="single" w:sz="4" w:color="D9E1EA"/>
            </w:tcBorders>
          </w:tcPr>
          <w:p>
            <w:r>
              <w:rPr>
                <w:rFonts w:ascii="Aptos" w:hAnsi="Aptos"/>
                <w:b/>
                <w:color w:val="6B7280"/>
                <w:sz w:val="16"/>
              </w:rPr>
              <w:t>DATA TYPES</w:t>
              <w:br/>
            </w:r>
            <w:r>
              <w:rPr>
                <w:rFonts w:ascii="Aptos" w:hAnsi="Aptos"/>
                <w:b/>
                <w:color w:val="203047"/>
                <w:sz w:val="21"/>
              </w:rPr>
              <w:t>[PII / PHI / Financial / Proprietary / N/A]</w:t>
            </w:r>
          </w:p>
        </w:tc>
      </w:tr>
      <w:tr>
        <w:trPr>
          <w:cantSplit/>
        </w:trPr>
        <w:tc>
          <w:tcPr>
            <w:tcW w:type="dxa" w:w="5112"/>
            <w:tcMar>
              <w:top w:w="120" w:type="dxa"/>
              <w:start w:w="140" w:type="dxa"/>
              <w:bottom w:w="120" w:type="dxa"/>
              <w:end w:w="140" w:type="dxa"/>
            </w:tcMar>
            <w:shd w:fill="F5F7FA"/>
            <w:tcBorders>
              <w:top w:val="single" w:sz="4" w:color="D9E1EA"/>
              <w:left w:val="single" w:sz="4" w:color="D9E1EA"/>
              <w:bottom w:val="single" w:sz="4" w:color="D9E1EA"/>
              <w:right w:val="single" w:sz="4" w:color="D9E1EA"/>
            </w:tcBorders>
          </w:tcPr>
          <w:p>
            <w:r>
              <w:rPr>
                <w:rFonts w:ascii="Aptos" w:hAnsi="Aptos"/>
                <w:b/>
                <w:color w:val="6B7280"/>
                <w:sz w:val="16"/>
              </w:rPr>
              <w:t>EXTERNAL ACCESS / EXFILTRATION</w:t>
              <w:br/>
            </w:r>
            <w:r>
              <w:rPr>
                <w:rFonts w:ascii="Aptos" w:hAnsi="Aptos"/>
                <w:b/>
                <w:color w:val="203047"/>
                <w:sz w:val="21"/>
              </w:rPr>
              <w:t>[Assessment]</w:t>
            </w:r>
          </w:p>
        </w:tc>
        <w:tc>
          <w:tcPr>
            <w:tcW w:type="dxa" w:w="5112"/>
            <w:tcMar>
              <w:top w:w="120" w:type="dxa"/>
              <w:start w:w="140" w:type="dxa"/>
              <w:bottom w:w="120" w:type="dxa"/>
              <w:end w:w="140" w:type="dxa"/>
            </w:tcMar>
            <w:shd w:fill="F5F7FA"/>
            <w:tcBorders>
              <w:top w:val="single" w:sz="4" w:color="D9E1EA"/>
              <w:left w:val="single" w:sz="4" w:color="D9E1EA"/>
              <w:bottom w:val="single" w:sz="4" w:color="D9E1EA"/>
              <w:right w:val="single" w:sz="4" w:color="D9E1EA"/>
            </w:tcBorders>
          </w:tcPr>
          <w:p>
            <w:r>
              <w:rPr>
                <w:rFonts w:ascii="Aptos" w:hAnsi="Aptos"/>
                <w:b/>
                <w:color w:val="6B7280"/>
                <w:sz w:val="16"/>
              </w:rPr>
              <w:t>LEGAL / PRIVACY ENGAGED</w:t>
              <w:br/>
            </w:r>
            <w:r>
              <w:rPr>
                <w:rFonts w:ascii="Aptos" w:hAnsi="Aptos"/>
                <w:b/>
                <w:color w:val="203047"/>
                <w:sz w:val="21"/>
              </w:rPr>
              <w:t>[Yes / No / N/A]</w:t>
            </w:r>
          </w:p>
        </w:tc>
      </w:tr>
      <w:tr>
        <w:trPr>
          <w:cantSplit/>
        </w:trPr>
        <w:tc>
          <w:tcPr>
            <w:tcW w:type="dxa" w:w="5112"/>
            <w:tcMar>
              <w:top w:w="120" w:type="dxa"/>
              <w:start w:w="140" w:type="dxa"/>
              <w:bottom w:w="120" w:type="dxa"/>
              <w:end w:w="140" w:type="dxa"/>
            </w:tcMar>
            <w:shd w:fill="F5F7FA"/>
            <w:tcBorders>
              <w:top w:val="single" w:sz="4" w:color="D9E1EA"/>
              <w:left w:val="single" w:sz="4" w:color="D9E1EA"/>
              <w:bottom w:val="single" w:sz="4" w:color="D9E1EA"/>
              <w:right w:val="single" w:sz="4" w:color="D9E1EA"/>
            </w:tcBorders>
          </w:tcPr>
          <w:p>
            <w:r>
              <w:rPr>
                <w:rFonts w:ascii="Aptos" w:hAnsi="Aptos"/>
                <w:b/>
                <w:color w:val="6B7280"/>
                <w:sz w:val="16"/>
              </w:rPr>
              <w:t>INSURANCE ENGAGED</w:t>
              <w:br/>
            </w:r>
            <w:r>
              <w:rPr>
                <w:rFonts w:ascii="Aptos" w:hAnsi="Aptos"/>
                <w:b/>
                <w:color w:val="203047"/>
                <w:sz w:val="21"/>
              </w:rPr>
              <w:t>[Yes / No / N/A]</w:t>
            </w:r>
          </w:p>
        </w:tc>
        <w:tc>
          <w:tcPr>
            <w:tcW w:type="dxa" w:w="5112"/>
            <w:tcMar>
              <w:top w:w="120" w:type="dxa"/>
              <w:start w:w="140" w:type="dxa"/>
              <w:bottom w:w="120" w:type="dxa"/>
              <w:end w:w="140" w:type="dxa"/>
            </w:tcMar>
            <w:shd w:fill="F5F7FA"/>
            <w:tcBorders>
              <w:top w:val="single" w:sz="4" w:color="D9E1EA"/>
              <w:left w:val="single" w:sz="4" w:color="D9E1EA"/>
              <w:bottom w:val="single" w:sz="4" w:color="D9E1EA"/>
              <w:right w:val="single" w:sz="4" w:color="D9E1EA"/>
            </w:tcBorders>
          </w:tcPr>
          <w:p>
            <w:r>
              <w:rPr>
                <w:rFonts w:ascii="Aptos" w:hAnsi="Aptos"/>
                <w:b/>
                <w:color w:val="6B7280"/>
                <w:sz w:val="16"/>
              </w:rPr>
              <w:t>NOTIFICATIONS REQUIRED</w:t>
              <w:br/>
            </w:r>
            <w:r>
              <w:rPr>
                <w:rFonts w:ascii="Aptos" w:hAnsi="Aptos"/>
                <w:b/>
                <w:color w:val="203047"/>
                <w:sz w:val="21"/>
              </w:rPr>
              <w:t>[TBD / Yes / No / N/A]</w:t>
            </w:r>
          </w:p>
        </w:tc>
      </w:tr>
    </w:tbl>
    <w:p>
      <w:pPr>
        <w:pStyle w:val="Heading3"/>
        <w:keepNext/>
      </w:pPr>
      <w:r>
        <w:t>6.4 Root Cause Statement</w:t>
      </w:r>
    </w:p>
    <w:p>
      <w:r>
        <w:rPr>
          <w:rFonts w:ascii="Aptos" w:hAnsi="Aptos"/>
          <w:i/>
          <w:color w:val="6B7280"/>
          <w:sz w:val="20"/>
        </w:rPr>
        <w:t>[What happened? Why did it happen? What allowed the impact to grow? What controls worked? What controls failed or were missing?]</w:t>
      </w:r>
    </w:p>
    <w:p>
      <w:pPr>
        <w:pStyle w:val="Heading1"/>
        <w:keepNext/>
      </w:pPr>
      <w:r>
        <w:t>7. Full Recovery</w:t>
      </w:r>
    </w:p>
    <w:p>
      <w:pPr>
        <w:pStyle w:val="GIInstruction"/>
        <w:keepNext/>
      </w:pPr>
      <w:r>
        <w:t>Expand restoration only after containment is stable and the environment is safe enough to resume normal operations.</w:t>
      </w:r>
    </w:p>
    <w:p>
      <w:pPr>
        <w:pStyle w:val="Heading3"/>
        <w:keepNext/>
      </w:pPr>
      <w:r>
        <w:t>7.1 Eradication / Hardening Before Broad Restore</w:t>
      </w:r>
    </w:p>
    <w:p>
      <w:pPr>
        <w:pStyle w:val="GIChecklist"/>
        <w:keepLines/>
      </w:pPr>
      <w:r>
        <w:rPr>
          <w:rFonts w:ascii="Aptos" w:hAnsi="Aptos"/>
          <w:color w:val="203047"/>
          <w:sz w:val="20"/>
        </w:rPr>
        <w:t>[ ]  [Remove or replace failed / compromised components.]</w:t>
      </w:r>
    </w:p>
    <w:p>
      <w:pPr>
        <w:pStyle w:val="GIChecklist"/>
        <w:keepLines/>
      </w:pPr>
      <w:r>
        <w:rPr>
          <w:rFonts w:ascii="Aptos" w:hAnsi="Aptos"/>
          <w:color w:val="203047"/>
          <w:sz w:val="20"/>
        </w:rPr>
        <w:t>[ ]  [Patch exploited or contributing vulnerabilities.]</w:t>
      </w:r>
    </w:p>
    <w:p>
      <w:pPr>
        <w:pStyle w:val="GIChecklist"/>
        <w:keepLines/>
      </w:pPr>
      <w:r>
        <w:rPr>
          <w:rFonts w:ascii="Aptos" w:hAnsi="Aptos"/>
          <w:color w:val="203047"/>
          <w:sz w:val="20"/>
        </w:rPr>
        <w:t>[ ]  [Rotate affected credentials, keys, secrets, certificates, or service accounts.]</w:t>
      </w:r>
    </w:p>
    <w:p>
      <w:pPr>
        <w:pStyle w:val="GIChecklist"/>
        <w:keepLines/>
      </w:pPr>
      <w:r>
        <w:rPr>
          <w:rFonts w:ascii="Aptos" w:hAnsi="Aptos"/>
          <w:color w:val="203047"/>
          <w:sz w:val="20"/>
        </w:rPr>
        <w:t>[ ]  [Validate administrative controls, MFA, segmentation, and least privilege.]</w:t>
      </w:r>
    </w:p>
    <w:p>
      <w:pPr>
        <w:pStyle w:val="GIChecklist"/>
        <w:keepLines/>
      </w:pPr>
      <w:r>
        <w:rPr>
          <w:rFonts w:ascii="Aptos" w:hAnsi="Aptos"/>
          <w:color w:val="203047"/>
          <w:sz w:val="20"/>
        </w:rPr>
        <w:t>[ ]  [Confirm backup repositories and restore sources are clean and protected.]</w:t>
      </w:r>
    </w:p>
    <w:p>
      <w:pPr>
        <w:pStyle w:val="GIChecklist"/>
        <w:keepLines/>
      </w:pPr>
      <w:r>
        <w:rPr>
          <w:rFonts w:ascii="Aptos" w:hAnsi="Aptos"/>
          <w:color w:val="203047"/>
          <w:sz w:val="20"/>
        </w:rPr>
        <w:t>[ ]  [Update monitoring / detection rules based on what was learned.]</w:t>
      </w:r>
    </w:p>
    <w:p>
      <w:pPr>
        <w:pStyle w:val="Heading3"/>
        <w:keepNext/>
      </w:pPr>
      <w:r>
        <w:t>7.2 Restore Data / Services at Scale</w:t>
      </w:r>
    </w:p>
    <w:p>
      <w:pPr>
        <w:pStyle w:val="GIChecklist"/>
        <w:keepLines/>
      </w:pPr>
      <w:r>
        <w:rPr>
          <w:rFonts w:ascii="Aptos" w:hAnsi="Aptos"/>
          <w:color w:val="203047"/>
          <w:sz w:val="20"/>
        </w:rPr>
        <w:t>[ ]  [Restore remaining data and applications from validated sources.]</w:t>
      </w:r>
    </w:p>
    <w:p>
      <w:pPr>
        <w:pStyle w:val="GIChecklist"/>
        <w:keepLines/>
      </w:pPr>
      <w:r>
        <w:rPr>
          <w:rFonts w:ascii="Aptos" w:hAnsi="Aptos"/>
          <w:color w:val="203047"/>
          <w:sz w:val="20"/>
        </w:rPr>
        <w:t>[ ]  [Validate integrity before exposing restored services broadly.]</w:t>
      </w:r>
    </w:p>
    <w:p>
      <w:pPr>
        <w:pStyle w:val="GIChecklist"/>
        <w:keepLines/>
      </w:pPr>
      <w:r>
        <w:rPr>
          <w:rFonts w:ascii="Aptos" w:hAnsi="Aptos"/>
          <w:color w:val="203047"/>
          <w:sz w:val="20"/>
        </w:rPr>
        <w:t>[ ]  [Re-enable integrations gradually and monitor for failure.]</w:t>
      </w:r>
    </w:p>
    <w:p>
      <w:pPr>
        <w:pStyle w:val="GIChecklist"/>
        <w:keepLines/>
      </w:pPr>
      <w:r>
        <w:rPr>
          <w:rFonts w:ascii="Aptos" w:hAnsi="Aptos"/>
          <w:color w:val="203047"/>
          <w:sz w:val="20"/>
        </w:rPr>
        <w:t>[ ]  [Reconcile transactions / data created during downtime or manual operations.]</w:t>
      </w:r>
    </w:p>
    <w:p>
      <w:pPr>
        <w:pStyle w:val="GIChecklist"/>
        <w:keepLines/>
      </w:pPr>
      <w:r>
        <w:rPr>
          <w:rFonts w:ascii="Aptos" w:hAnsi="Aptos"/>
          <w:color w:val="203047"/>
          <w:sz w:val="20"/>
        </w:rPr>
        <w:t>[ ]  [Document exceptions, deferred work, and residual risks.]</w:t>
      </w:r>
    </w:p>
    <w:p>
      <w:pPr>
        <w:pStyle w:val="Heading3"/>
        <w:keepNext/>
      </w:pPr>
      <w:r>
        <w:t>7.3 Full Validation &amp; Monitoring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32"/>
        <w:gridCol w:w="5256"/>
        <w:gridCol w:w="1728"/>
        <w:gridCol w:w="864"/>
      </w:tblGrid>
      <w:tr>
        <w:trPr>
          <w:tblHeader w:val="true"/>
          <w:cantSplit/>
        </w:trPr>
        <w:tc>
          <w:tcPr>
            <w:tcW w:type="dxa" w:w="2556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Validation Area</w:t>
            </w:r>
          </w:p>
        </w:tc>
        <w:tc>
          <w:tcPr>
            <w:tcW w:type="dxa" w:w="2556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Test / Evidence</w:t>
            </w:r>
          </w:p>
        </w:tc>
        <w:tc>
          <w:tcPr>
            <w:tcW w:type="dxa" w:w="2556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Owner</w:t>
            </w:r>
          </w:p>
        </w:tc>
        <w:tc>
          <w:tcPr>
            <w:tcW w:type="dxa" w:w="2556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Pass?</w:t>
            </w:r>
          </w:p>
        </w:tc>
      </w:tr>
      <w:tr>
        <w:trPr>
          <w:cantSplit/>
        </w:trPr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Infrastructure Health</w:t>
            </w:r>
          </w:p>
        </w:tc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[Monitoring / health checks / capacity]</w:t>
            </w:r>
          </w:p>
        </w:tc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[Role]</w:t>
            </w:r>
          </w:p>
        </w:tc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 ]</w:t>
            </w:r>
          </w:p>
        </w:tc>
      </w:tr>
      <w:tr>
        <w:trPr>
          <w:cantSplit/>
        </w:trPr>
        <w:tc>
          <w:tcPr>
            <w:tcW w:type="dxa" w:w="2556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Identity / Security</w:t>
            </w:r>
          </w:p>
        </w:tc>
        <w:tc>
          <w:tcPr>
            <w:tcW w:type="dxa" w:w="2556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[Authentication, MFA, privilege, endpoint security]</w:t>
            </w:r>
          </w:p>
        </w:tc>
        <w:tc>
          <w:tcPr>
            <w:tcW w:type="dxa" w:w="2556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[Role]</w:t>
            </w:r>
          </w:p>
        </w:tc>
        <w:tc>
          <w:tcPr>
            <w:tcW w:type="dxa" w:w="2556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 ]</w:t>
            </w:r>
          </w:p>
        </w:tc>
      </w:tr>
      <w:tr>
        <w:trPr>
          <w:cantSplit/>
        </w:trPr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Application Workflows</w:t>
            </w:r>
          </w:p>
        </w:tc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[Business-owner validation]</w:t>
            </w:r>
          </w:p>
        </w:tc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[Role]</w:t>
            </w:r>
          </w:p>
        </w:tc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 ]</w:t>
            </w:r>
          </w:p>
        </w:tc>
      </w:tr>
      <w:tr>
        <w:trPr>
          <w:cantSplit/>
        </w:trPr>
        <w:tc>
          <w:tcPr>
            <w:tcW w:type="dxa" w:w="2556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Backups</w:t>
            </w:r>
          </w:p>
        </w:tc>
        <w:tc>
          <w:tcPr>
            <w:tcW w:type="dxa" w:w="2556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[New backups complete; retention / immutability confirmed]</w:t>
            </w:r>
          </w:p>
        </w:tc>
        <w:tc>
          <w:tcPr>
            <w:tcW w:type="dxa" w:w="2556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[Role]</w:t>
            </w:r>
          </w:p>
        </w:tc>
        <w:tc>
          <w:tcPr>
            <w:tcW w:type="dxa" w:w="2556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 ]</w:t>
            </w:r>
          </w:p>
        </w:tc>
      </w:tr>
      <w:tr>
        <w:trPr>
          <w:cantSplit/>
        </w:trPr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Integrations / Interfaces</w:t>
            </w:r>
          </w:p>
        </w:tc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[Data flow / queues / jobs / APIs]</w:t>
            </w:r>
          </w:p>
        </w:tc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[Role]</w:t>
            </w:r>
          </w:p>
        </w:tc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 ]</w:t>
            </w:r>
          </w:p>
        </w:tc>
      </w:tr>
      <w:tr>
        <w:trPr>
          <w:cantSplit/>
        </w:trPr>
        <w:tc>
          <w:tcPr>
            <w:tcW w:type="dxa" w:w="2556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Heightened Monitoring</w:t>
            </w:r>
          </w:p>
        </w:tc>
        <w:tc>
          <w:tcPr>
            <w:tcW w:type="dxa" w:w="2556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[24–72h or scenario-defined window]</w:t>
            </w:r>
          </w:p>
        </w:tc>
        <w:tc>
          <w:tcPr>
            <w:tcW w:type="dxa" w:w="2556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[Role]</w:t>
            </w:r>
          </w:p>
        </w:tc>
        <w:tc>
          <w:tcPr>
            <w:tcW w:type="dxa" w:w="2556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 ]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8. Post-Incident</w:t>
      </w:r>
    </w:p>
    <w:p>
      <w:pPr>
        <w:pStyle w:val="GIInstruction"/>
        <w:keepNext/>
      </w:pPr>
      <w:r>
        <w:t>Capture the operational truth of the event while the timeline and decisions are still fresh.</w:t>
      </w:r>
    </w:p>
    <w:p>
      <w:pPr>
        <w:pStyle w:val="Heading3"/>
        <w:keepNext/>
      </w:pPr>
      <w:r>
        <w:t>8.1 Postmortem / After-Action Review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5040"/>
      </w:tblGrid>
      <w:tr>
        <w:trPr>
          <w:cantSplit/>
        </w:trPr>
        <w:tc>
          <w:tcPr>
            <w:tcW w:type="dxa" w:w="5112"/>
            <w:tcMar>
              <w:top w:w="120" w:type="dxa"/>
              <w:start w:w="140" w:type="dxa"/>
              <w:bottom w:w="120" w:type="dxa"/>
              <w:end w:w="140" w:type="dxa"/>
            </w:tcMar>
            <w:shd w:fill="F5F7FA"/>
            <w:tcBorders>
              <w:top w:val="single" w:sz="4" w:color="D9E1EA"/>
              <w:left w:val="single" w:sz="4" w:color="D9E1EA"/>
              <w:bottom w:val="single" w:sz="4" w:color="D9E1EA"/>
              <w:right w:val="single" w:sz="4" w:color="D9E1EA"/>
            </w:tcBorders>
          </w:tcPr>
          <w:p>
            <w:r>
              <w:rPr>
                <w:rFonts w:ascii="Aptos" w:hAnsi="Aptos"/>
                <w:b/>
                <w:color w:val="6B7280"/>
                <w:sz w:val="16"/>
              </w:rPr>
              <w:t>REVIEW DATE</w:t>
              <w:br/>
            </w:r>
            <w:r>
              <w:rPr>
                <w:rFonts w:ascii="Aptos" w:hAnsi="Aptos"/>
                <w:b/>
                <w:color w:val="203047"/>
                <w:sz w:val="21"/>
              </w:rPr>
              <w:t>[Within X business days]</w:t>
            </w:r>
          </w:p>
        </w:tc>
        <w:tc>
          <w:tcPr>
            <w:tcW w:type="dxa" w:w="5112"/>
            <w:tcMar>
              <w:top w:w="120" w:type="dxa"/>
              <w:start w:w="140" w:type="dxa"/>
              <w:bottom w:w="120" w:type="dxa"/>
              <w:end w:w="140" w:type="dxa"/>
            </w:tcMar>
            <w:shd w:fill="F5F7FA"/>
            <w:tcBorders>
              <w:top w:val="single" w:sz="4" w:color="D9E1EA"/>
              <w:left w:val="single" w:sz="4" w:color="D9E1EA"/>
              <w:bottom w:val="single" w:sz="4" w:color="D9E1EA"/>
              <w:right w:val="single" w:sz="4" w:color="D9E1EA"/>
            </w:tcBorders>
          </w:tcPr>
          <w:p>
            <w:r>
              <w:rPr>
                <w:rFonts w:ascii="Aptos" w:hAnsi="Aptos"/>
                <w:b/>
                <w:color w:val="6B7280"/>
                <w:sz w:val="16"/>
              </w:rPr>
              <w:t>FACILITATOR</w:t>
              <w:br/>
            </w:r>
            <w:r>
              <w:rPr>
                <w:rFonts w:ascii="Aptos" w:hAnsi="Aptos"/>
                <w:b/>
                <w:color w:val="203047"/>
                <w:sz w:val="21"/>
              </w:rPr>
              <w:t>[Role]</w:t>
            </w:r>
          </w:p>
        </w:tc>
      </w:tr>
      <w:tr>
        <w:trPr>
          <w:cantSplit/>
        </w:trPr>
        <w:tc>
          <w:tcPr>
            <w:tcW w:type="dxa" w:w="5112"/>
            <w:tcMar>
              <w:top w:w="120" w:type="dxa"/>
              <w:start w:w="140" w:type="dxa"/>
              <w:bottom w:w="120" w:type="dxa"/>
              <w:end w:w="140" w:type="dxa"/>
            </w:tcMar>
            <w:shd w:fill="F5F7FA"/>
            <w:tcBorders>
              <w:top w:val="single" w:sz="4" w:color="D9E1EA"/>
              <w:left w:val="single" w:sz="4" w:color="D9E1EA"/>
              <w:bottom w:val="single" w:sz="4" w:color="D9E1EA"/>
              <w:right w:val="single" w:sz="4" w:color="D9E1EA"/>
            </w:tcBorders>
          </w:tcPr>
          <w:p>
            <w:r>
              <w:rPr>
                <w:rFonts w:ascii="Aptos" w:hAnsi="Aptos"/>
                <w:b/>
                <w:color w:val="6B7280"/>
                <w:sz w:val="16"/>
              </w:rPr>
              <w:t>INCIDENT ID</w:t>
              <w:br/>
            </w:r>
            <w:r>
              <w:rPr>
                <w:rFonts w:ascii="Aptos" w:hAnsi="Aptos"/>
                <w:b/>
                <w:color w:val="203047"/>
                <w:sz w:val="21"/>
              </w:rPr>
              <w:t>[ID]</w:t>
            </w:r>
          </w:p>
        </w:tc>
        <w:tc>
          <w:tcPr>
            <w:tcW w:type="dxa" w:w="5112"/>
            <w:tcMar>
              <w:top w:w="120" w:type="dxa"/>
              <w:start w:w="140" w:type="dxa"/>
              <w:bottom w:w="120" w:type="dxa"/>
              <w:end w:w="140" w:type="dxa"/>
            </w:tcMar>
            <w:shd w:fill="F5F7FA"/>
            <w:tcBorders>
              <w:top w:val="single" w:sz="4" w:color="D9E1EA"/>
              <w:left w:val="single" w:sz="4" w:color="D9E1EA"/>
              <w:bottom w:val="single" w:sz="4" w:color="D9E1EA"/>
              <w:right w:val="single" w:sz="4" w:color="D9E1EA"/>
            </w:tcBorders>
          </w:tcPr>
          <w:p>
            <w:r>
              <w:rPr>
                <w:rFonts w:ascii="Aptos" w:hAnsi="Aptos"/>
                <w:b/>
                <w:color w:val="6B7280"/>
                <w:sz w:val="16"/>
              </w:rPr>
              <w:t>PARTICIPANTS</w:t>
              <w:br/>
            </w:r>
            <w:r>
              <w:rPr>
                <w:rFonts w:ascii="Aptos" w:hAnsi="Aptos"/>
                <w:b/>
                <w:color w:val="203047"/>
                <w:sz w:val="21"/>
              </w:rPr>
              <w:t>[Roles]</w:t>
            </w:r>
          </w:p>
        </w:tc>
      </w:tr>
      <w:tr>
        <w:trPr>
          <w:cantSplit/>
        </w:trPr>
        <w:tc>
          <w:tcPr>
            <w:tcW w:type="dxa" w:w="5112"/>
            <w:tcMar>
              <w:top w:w="120" w:type="dxa"/>
              <w:start w:w="140" w:type="dxa"/>
              <w:bottom w:w="120" w:type="dxa"/>
              <w:end w:w="140" w:type="dxa"/>
            </w:tcMar>
            <w:shd w:fill="F5F7FA"/>
            <w:tcBorders>
              <w:top w:val="single" w:sz="4" w:color="D9E1EA"/>
              <w:left w:val="single" w:sz="4" w:color="D9E1EA"/>
              <w:bottom w:val="single" w:sz="4" w:color="D9E1EA"/>
              <w:right w:val="single" w:sz="4" w:color="D9E1EA"/>
            </w:tcBorders>
          </w:tcPr>
          <w:p>
            <w:r>
              <w:rPr>
                <w:rFonts w:ascii="Aptos" w:hAnsi="Aptos"/>
                <w:b/>
                <w:color w:val="6B7280"/>
                <w:sz w:val="16"/>
              </w:rPr>
              <w:t>FINAL IMPACT</w:t>
              <w:br/>
            </w:r>
            <w:r>
              <w:rPr>
                <w:rFonts w:ascii="Aptos" w:hAnsi="Aptos"/>
                <w:b/>
                <w:color w:val="203047"/>
                <w:sz w:val="21"/>
              </w:rPr>
              <w:t>[Duration / Scope]</w:t>
            </w:r>
          </w:p>
        </w:tc>
        <w:tc>
          <w:tcPr>
            <w:tcW w:type="dxa" w:w="5112"/>
            <w:tcMar>
              <w:top w:w="120" w:type="dxa"/>
              <w:start w:w="140" w:type="dxa"/>
              <w:bottom w:w="120" w:type="dxa"/>
              <w:end w:w="140" w:type="dxa"/>
            </w:tcMar>
            <w:shd w:fill="F5F7FA"/>
            <w:tcBorders>
              <w:top w:val="single" w:sz="4" w:color="D9E1EA"/>
              <w:left w:val="single" w:sz="4" w:color="D9E1EA"/>
              <w:bottom w:val="single" w:sz="4" w:color="D9E1EA"/>
              <w:right w:val="single" w:sz="4" w:color="D9E1EA"/>
            </w:tcBorders>
          </w:tcPr>
          <w:p>
            <w:r>
              <w:rPr>
                <w:rFonts w:ascii="Aptos" w:hAnsi="Aptos"/>
                <w:b/>
                <w:color w:val="6B7280"/>
                <w:sz w:val="16"/>
              </w:rPr>
              <w:t>FINAL ROOT CAUSE</w:t>
              <w:br/>
            </w:r>
            <w:r>
              <w:rPr>
                <w:rFonts w:ascii="Aptos" w:hAnsi="Aptos"/>
                <w:b/>
                <w:color w:val="203047"/>
                <w:sz w:val="21"/>
              </w:rPr>
              <w:t>[Summary]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024"/>
        <w:gridCol w:w="7056"/>
      </w:tblGrid>
      <w:tr>
        <w:trPr>
          <w:tblHeader w:val="true"/>
          <w:cantSplit/>
        </w:trPr>
        <w:tc>
          <w:tcPr>
            <w:tcW w:type="dxa" w:w="5112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Question</w:t>
            </w:r>
          </w:p>
        </w:tc>
        <w:tc>
          <w:tcPr>
            <w:tcW w:type="dxa" w:w="5112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Response</w:t>
            </w:r>
          </w:p>
        </w:tc>
      </w:tr>
      <w:tr>
        <w:trPr>
          <w:cantSplit/>
        </w:trPr>
        <w:tc>
          <w:tcPr>
            <w:tcW w:type="dxa" w:w="5112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What happened?</w:t>
            </w:r>
          </w:p>
        </w:tc>
        <w:tc>
          <w:tcPr>
            <w:tcW w:type="dxa" w:w="5112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[Summary]</w:t>
            </w:r>
          </w:p>
        </w:tc>
      </w:tr>
      <w:tr>
        <w:trPr>
          <w:cantSplit/>
        </w:trPr>
        <w:tc>
          <w:tcPr>
            <w:tcW w:type="dxa" w:w="5112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What worked well?</w:t>
            </w:r>
          </w:p>
        </w:tc>
        <w:tc>
          <w:tcPr>
            <w:tcW w:type="dxa" w:w="5112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[Detection, communications, recovery, vendor support, etc.]</w:t>
            </w:r>
          </w:p>
        </w:tc>
      </w:tr>
      <w:tr>
        <w:trPr>
          <w:cantSplit/>
        </w:trPr>
        <w:tc>
          <w:tcPr>
            <w:tcW w:type="dxa" w:w="5112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What slowed recovery?</w:t>
            </w:r>
          </w:p>
        </w:tc>
        <w:tc>
          <w:tcPr>
            <w:tcW w:type="dxa" w:w="5112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[Gaps, dependencies, approvals, documentation, access, tooling.]</w:t>
            </w:r>
          </w:p>
        </w:tc>
      </w:tr>
      <w:tr>
        <w:trPr>
          <w:cantSplit/>
        </w:trPr>
        <w:tc>
          <w:tcPr>
            <w:tcW w:type="dxa" w:w="5112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Did RTO / RPO targets hold?</w:t>
            </w:r>
          </w:p>
        </w:tc>
        <w:tc>
          <w:tcPr>
            <w:tcW w:type="dxa" w:w="5112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[Actual vs target]</w:t>
            </w:r>
          </w:p>
        </w:tc>
      </w:tr>
      <w:tr>
        <w:trPr>
          <w:cantSplit/>
        </w:trPr>
        <w:tc>
          <w:tcPr>
            <w:tcW w:type="dxa" w:w="5112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What should change?</w:t>
            </w:r>
          </w:p>
        </w:tc>
        <w:tc>
          <w:tcPr>
            <w:tcW w:type="dxa" w:w="5112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[Plan / runbook / architecture / process / training changes]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8.2 Corrective Action Tracker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"/>
        <w:gridCol w:w="3024"/>
        <w:gridCol w:w="1440"/>
        <w:gridCol w:w="1296"/>
        <w:gridCol w:w="1152"/>
        <w:gridCol w:w="2232"/>
      </w:tblGrid>
      <w:tr>
        <w:trPr>
          <w:tblHeader w:val="true"/>
          <w:cantSplit/>
        </w:trPr>
        <w:tc>
          <w:tcPr>
            <w:tcW w:type="dxa" w:w="1704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Priority</w:t>
            </w:r>
          </w:p>
        </w:tc>
        <w:tc>
          <w:tcPr>
            <w:tcW w:type="dxa" w:w="1704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Action</w:t>
            </w:r>
          </w:p>
        </w:tc>
        <w:tc>
          <w:tcPr>
            <w:tcW w:type="dxa" w:w="1704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Owner</w:t>
            </w:r>
          </w:p>
        </w:tc>
        <w:tc>
          <w:tcPr>
            <w:tcW w:type="dxa" w:w="1704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Target Date</w:t>
            </w:r>
          </w:p>
        </w:tc>
        <w:tc>
          <w:tcPr>
            <w:tcW w:type="dxa" w:w="1704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Status</w:t>
            </w:r>
          </w:p>
        </w:tc>
        <w:tc>
          <w:tcPr>
            <w:tcW w:type="dxa" w:w="1704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Evidence / Closure</w:t>
            </w:r>
          </w:p>
        </w:tc>
      </w:tr>
      <w:tr>
        <w:trPr>
          <w:cantSplit/>
        </w:trPr>
        <w:tc>
          <w:tcPr>
            <w:tcW w:type="dxa" w:w="1704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5"/>
              </w:rPr>
              <w:t>[H/M/L]</w:t>
            </w:r>
          </w:p>
        </w:tc>
        <w:tc>
          <w:tcPr>
            <w:tcW w:type="dxa" w:w="1704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5"/>
              </w:rPr>
              <w:t>[Action]</w:t>
            </w:r>
          </w:p>
        </w:tc>
        <w:tc>
          <w:tcPr>
            <w:tcW w:type="dxa" w:w="1704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5"/>
              </w:rPr>
              <w:t>[Role]</w:t>
            </w:r>
          </w:p>
        </w:tc>
        <w:tc>
          <w:tcPr>
            <w:tcW w:type="dxa" w:w="1704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5"/>
              </w:rPr>
              <w:t>[Date]</w:t>
            </w:r>
          </w:p>
        </w:tc>
        <w:tc>
          <w:tcPr>
            <w:tcW w:type="dxa" w:w="1704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5"/>
              </w:rPr>
              <w:t>[Open]</w:t>
            </w:r>
          </w:p>
        </w:tc>
        <w:tc>
          <w:tcPr>
            <w:tcW w:type="dxa" w:w="1704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5"/>
              </w:rPr>
              <w:t>[ ]</w:t>
            </w:r>
          </w:p>
        </w:tc>
      </w:tr>
      <w:tr>
        <w:trPr>
          <w:cantSplit/>
        </w:trPr>
        <w:tc>
          <w:tcPr>
            <w:tcW w:type="dxa" w:w="1704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5"/>
              </w:rPr>
              <w:t>[ ]</w:t>
            </w:r>
          </w:p>
        </w:tc>
        <w:tc>
          <w:tcPr>
            <w:tcW w:type="dxa" w:w="1704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5"/>
              </w:rPr>
              <w:t>[ ]</w:t>
            </w:r>
          </w:p>
        </w:tc>
        <w:tc>
          <w:tcPr>
            <w:tcW w:type="dxa" w:w="1704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5"/>
              </w:rPr>
              <w:t>[ ]</w:t>
            </w:r>
          </w:p>
        </w:tc>
        <w:tc>
          <w:tcPr>
            <w:tcW w:type="dxa" w:w="1704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5"/>
              </w:rPr>
              <w:t>[ ]</w:t>
            </w:r>
          </w:p>
        </w:tc>
        <w:tc>
          <w:tcPr>
            <w:tcW w:type="dxa" w:w="1704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5"/>
              </w:rPr>
              <w:t>[ ]</w:t>
            </w:r>
          </w:p>
        </w:tc>
        <w:tc>
          <w:tcPr>
            <w:tcW w:type="dxa" w:w="1704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5"/>
              </w:rPr>
              <w:t>[ ]</w:t>
            </w:r>
          </w:p>
        </w:tc>
      </w:tr>
      <w:tr>
        <w:trPr>
          <w:cantSplit/>
        </w:trPr>
        <w:tc>
          <w:tcPr>
            <w:tcW w:type="dxa" w:w="1704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5"/>
              </w:rPr>
              <w:t>[ ]</w:t>
            </w:r>
          </w:p>
        </w:tc>
        <w:tc>
          <w:tcPr>
            <w:tcW w:type="dxa" w:w="1704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5"/>
              </w:rPr>
              <w:t>[ ]</w:t>
            </w:r>
          </w:p>
        </w:tc>
        <w:tc>
          <w:tcPr>
            <w:tcW w:type="dxa" w:w="1704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5"/>
              </w:rPr>
              <w:t>[ ]</w:t>
            </w:r>
          </w:p>
        </w:tc>
        <w:tc>
          <w:tcPr>
            <w:tcW w:type="dxa" w:w="1704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5"/>
              </w:rPr>
              <w:t>[ ]</w:t>
            </w:r>
          </w:p>
        </w:tc>
        <w:tc>
          <w:tcPr>
            <w:tcW w:type="dxa" w:w="1704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5"/>
              </w:rPr>
              <w:t>[ ]</w:t>
            </w:r>
          </w:p>
        </w:tc>
        <w:tc>
          <w:tcPr>
            <w:tcW w:type="dxa" w:w="1704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5"/>
              </w:rPr>
              <w:t>[ ]</w:t>
            </w:r>
          </w:p>
        </w:tc>
      </w:tr>
      <w:tr>
        <w:trPr>
          <w:cantSplit/>
        </w:trPr>
        <w:tc>
          <w:tcPr>
            <w:tcW w:type="dxa" w:w="1704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5"/>
              </w:rPr>
              <w:t>[ ]</w:t>
            </w:r>
          </w:p>
        </w:tc>
        <w:tc>
          <w:tcPr>
            <w:tcW w:type="dxa" w:w="1704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5"/>
              </w:rPr>
              <w:t>[ ]</w:t>
            </w:r>
          </w:p>
        </w:tc>
        <w:tc>
          <w:tcPr>
            <w:tcW w:type="dxa" w:w="1704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5"/>
              </w:rPr>
              <w:t>[ ]</w:t>
            </w:r>
          </w:p>
        </w:tc>
        <w:tc>
          <w:tcPr>
            <w:tcW w:type="dxa" w:w="1704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5"/>
              </w:rPr>
              <w:t>[ ]</w:t>
            </w:r>
          </w:p>
        </w:tc>
        <w:tc>
          <w:tcPr>
            <w:tcW w:type="dxa" w:w="1704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5"/>
              </w:rPr>
              <w:t>[ ]</w:t>
            </w:r>
          </w:p>
        </w:tc>
        <w:tc>
          <w:tcPr>
            <w:tcW w:type="dxa" w:w="1704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5"/>
              </w:rPr>
              <w:t>[ ]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Appendix A — Testing &amp; Readiness Plan</w:t>
      </w:r>
    </w:p>
    <w:p>
      <w:pPr>
        <w:pStyle w:val="GIInstruction"/>
        <w:keepNext/>
      </w:pPr>
      <w:r>
        <w:t>Prove that the runbook can be executed before the scenario becomes real.</w:t>
      </w:r>
    </w:p>
    <w:p>
      <w:pPr>
        <w:pStyle w:val="Heading3"/>
        <w:keepNext/>
      </w:pPr>
      <w:r>
        <w:t>A1. Runbook Exercise / Simulation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5040"/>
      </w:tblGrid>
      <w:tr>
        <w:trPr>
          <w:cantSplit/>
        </w:trPr>
        <w:tc>
          <w:tcPr>
            <w:tcW w:type="dxa" w:w="5112"/>
            <w:tcMar>
              <w:top w:w="120" w:type="dxa"/>
              <w:start w:w="140" w:type="dxa"/>
              <w:bottom w:w="120" w:type="dxa"/>
              <w:end w:w="140" w:type="dxa"/>
            </w:tcMar>
            <w:shd w:fill="F5F7FA"/>
            <w:tcBorders>
              <w:top w:val="single" w:sz="4" w:color="D9E1EA"/>
              <w:left w:val="single" w:sz="4" w:color="D9E1EA"/>
              <w:bottom w:val="single" w:sz="4" w:color="D9E1EA"/>
              <w:right w:val="single" w:sz="4" w:color="D9E1EA"/>
            </w:tcBorders>
          </w:tcPr>
          <w:p>
            <w:r>
              <w:rPr>
                <w:rFonts w:ascii="Aptos" w:hAnsi="Aptos"/>
                <w:b/>
                <w:color w:val="6B7280"/>
                <w:sz w:val="16"/>
              </w:rPr>
              <w:t>PURPOSE</w:t>
              <w:br/>
            </w:r>
            <w:r>
              <w:rPr>
                <w:rFonts w:ascii="Aptos" w:hAnsi="Aptos"/>
                <w:b/>
                <w:color w:val="203047"/>
                <w:sz w:val="21"/>
              </w:rPr>
              <w:t>[What capability is being validated?]</w:t>
            </w:r>
          </w:p>
        </w:tc>
        <w:tc>
          <w:tcPr>
            <w:tcW w:type="dxa" w:w="5112"/>
            <w:tcMar>
              <w:top w:w="120" w:type="dxa"/>
              <w:start w:w="140" w:type="dxa"/>
              <w:bottom w:w="120" w:type="dxa"/>
              <w:end w:w="140" w:type="dxa"/>
            </w:tcMar>
            <w:shd w:fill="F5F7FA"/>
            <w:tcBorders>
              <w:top w:val="single" w:sz="4" w:color="D9E1EA"/>
              <w:left w:val="single" w:sz="4" w:color="D9E1EA"/>
              <w:bottom w:val="single" w:sz="4" w:color="D9E1EA"/>
              <w:right w:val="single" w:sz="4" w:color="D9E1EA"/>
            </w:tcBorders>
          </w:tcPr>
          <w:p>
            <w:r>
              <w:rPr>
                <w:rFonts w:ascii="Aptos" w:hAnsi="Aptos"/>
                <w:b/>
                <w:color w:val="6B7280"/>
                <w:sz w:val="16"/>
              </w:rPr>
              <w:t>FREQUENCY</w:t>
              <w:br/>
            </w:r>
            <w:r>
              <w:rPr>
                <w:rFonts w:ascii="Aptos" w:hAnsi="Aptos"/>
                <w:b/>
                <w:color w:val="203047"/>
                <w:sz w:val="21"/>
              </w:rPr>
              <w:t>[Annual / Semiannual / etc.]</w:t>
            </w:r>
          </w:p>
        </w:tc>
      </w:tr>
      <w:tr>
        <w:trPr>
          <w:cantSplit/>
        </w:trPr>
        <w:tc>
          <w:tcPr>
            <w:tcW w:type="dxa" w:w="5112"/>
            <w:tcMar>
              <w:top w:w="120" w:type="dxa"/>
              <w:start w:w="140" w:type="dxa"/>
              <w:bottom w:w="120" w:type="dxa"/>
              <w:end w:w="140" w:type="dxa"/>
            </w:tcMar>
            <w:shd w:fill="F5F7FA"/>
            <w:tcBorders>
              <w:top w:val="single" w:sz="4" w:color="D9E1EA"/>
              <w:left w:val="single" w:sz="4" w:color="D9E1EA"/>
              <w:bottom w:val="single" w:sz="4" w:color="D9E1EA"/>
              <w:right w:val="single" w:sz="4" w:color="D9E1EA"/>
            </w:tcBorders>
          </w:tcPr>
          <w:p>
            <w:r>
              <w:rPr>
                <w:rFonts w:ascii="Aptos" w:hAnsi="Aptos"/>
                <w:b/>
                <w:color w:val="6B7280"/>
                <w:sz w:val="16"/>
              </w:rPr>
              <w:t>OWNER</w:t>
              <w:br/>
            </w:r>
            <w:r>
              <w:rPr>
                <w:rFonts w:ascii="Aptos" w:hAnsi="Aptos"/>
                <w:b/>
                <w:color w:val="203047"/>
                <w:sz w:val="21"/>
              </w:rPr>
              <w:t>[Role]</w:t>
            </w:r>
          </w:p>
        </w:tc>
        <w:tc>
          <w:tcPr>
            <w:tcW w:type="dxa" w:w="5112"/>
            <w:tcMar>
              <w:top w:w="120" w:type="dxa"/>
              <w:start w:w="140" w:type="dxa"/>
              <w:bottom w:w="120" w:type="dxa"/>
              <w:end w:w="140" w:type="dxa"/>
            </w:tcMar>
            <w:shd w:fill="F5F7FA"/>
            <w:tcBorders>
              <w:top w:val="single" w:sz="4" w:color="D9E1EA"/>
              <w:left w:val="single" w:sz="4" w:color="D9E1EA"/>
              <w:bottom w:val="single" w:sz="4" w:color="D9E1EA"/>
              <w:right w:val="single" w:sz="4" w:color="D9E1EA"/>
            </w:tcBorders>
          </w:tcPr>
          <w:p>
            <w:r>
              <w:rPr>
                <w:rFonts w:ascii="Aptos" w:hAnsi="Aptos"/>
                <w:b/>
                <w:color w:val="6B7280"/>
                <w:sz w:val="16"/>
              </w:rPr>
              <w:t>PARTICIPANTS</w:t>
              <w:br/>
            </w:r>
            <w:r>
              <w:rPr>
                <w:rFonts w:ascii="Aptos" w:hAnsi="Aptos"/>
                <w:b/>
                <w:color w:val="203047"/>
                <w:sz w:val="21"/>
              </w:rPr>
              <w:t>[Roles]</w:t>
            </w:r>
          </w:p>
        </w:tc>
      </w:tr>
      <w:tr>
        <w:trPr>
          <w:cantSplit/>
        </w:trPr>
        <w:tc>
          <w:tcPr>
            <w:tcW w:type="dxa" w:w="5112"/>
            <w:tcMar>
              <w:top w:w="120" w:type="dxa"/>
              <w:start w:w="140" w:type="dxa"/>
              <w:bottom w:w="120" w:type="dxa"/>
              <w:end w:w="140" w:type="dxa"/>
            </w:tcMar>
            <w:shd w:fill="F5F7FA"/>
            <w:tcBorders>
              <w:top w:val="single" w:sz="4" w:color="D9E1EA"/>
              <w:left w:val="single" w:sz="4" w:color="D9E1EA"/>
              <w:bottom w:val="single" w:sz="4" w:color="D9E1EA"/>
              <w:right w:val="single" w:sz="4" w:color="D9E1EA"/>
            </w:tcBorders>
          </w:tcPr>
          <w:p>
            <w:r>
              <w:rPr>
                <w:rFonts w:ascii="Aptos" w:hAnsi="Aptos"/>
                <w:b/>
                <w:color w:val="6B7280"/>
                <w:sz w:val="16"/>
              </w:rPr>
              <w:t>SCOPE</w:t>
              <w:br/>
            </w:r>
            <w:r>
              <w:rPr>
                <w:rFonts w:ascii="Aptos" w:hAnsi="Aptos"/>
                <w:b/>
                <w:color w:val="203047"/>
                <w:sz w:val="21"/>
              </w:rPr>
              <w:t>[Systems / test assets]</w:t>
            </w:r>
          </w:p>
        </w:tc>
        <w:tc>
          <w:tcPr>
            <w:tcW w:type="dxa" w:w="5112"/>
            <w:tcMar>
              <w:top w:w="120" w:type="dxa"/>
              <w:start w:w="140" w:type="dxa"/>
              <w:bottom w:w="120" w:type="dxa"/>
              <w:end w:w="140" w:type="dxa"/>
            </w:tcMar>
            <w:shd w:fill="F5F7FA"/>
            <w:tcBorders>
              <w:top w:val="single" w:sz="4" w:color="D9E1EA"/>
              <w:left w:val="single" w:sz="4" w:color="D9E1EA"/>
              <w:bottom w:val="single" w:sz="4" w:color="D9E1EA"/>
              <w:right w:val="single" w:sz="4" w:color="D9E1EA"/>
            </w:tcBorders>
          </w:tcPr>
          <w:p>
            <w:r>
              <w:rPr>
                <w:rFonts w:ascii="Aptos" w:hAnsi="Aptos"/>
                <w:b/>
                <w:color w:val="6B7280"/>
                <w:sz w:val="16"/>
              </w:rPr>
              <w:t>SAFETY BOUNDARY</w:t>
              <w:br/>
            </w:r>
            <w:r>
              <w:rPr>
                <w:rFonts w:ascii="Aptos" w:hAnsi="Aptos"/>
                <w:b/>
                <w:color w:val="203047"/>
                <w:sz w:val="21"/>
              </w:rPr>
              <w:t>[Non-production / isolated / approved window]</w:t>
            </w:r>
          </w:p>
        </w:tc>
      </w:tr>
    </w:tbl>
    <w:p>
      <w:pPr>
        <w:pStyle w:val="Heading3"/>
        <w:keepNext/>
      </w:pPr>
      <w:r>
        <w:t>Test Steps — High Level</w:t>
      </w:r>
    </w:p>
    <w:p>
      <w:pPr>
        <w:pStyle w:val="GIChecklist"/>
        <w:keepLines/>
      </w:pPr>
      <w:r>
        <w:rPr>
          <w:rFonts w:ascii="Aptos" w:hAnsi="Aptos"/>
          <w:color w:val="203047"/>
          <w:sz w:val="20"/>
        </w:rPr>
        <w:t>[ ]  Announce the approved test window and expected duration.</w:t>
      </w:r>
    </w:p>
    <w:p>
      <w:pPr>
        <w:pStyle w:val="GIChecklist"/>
        <w:keepLines/>
      </w:pPr>
      <w:r>
        <w:rPr>
          <w:rFonts w:ascii="Aptos" w:hAnsi="Aptos"/>
          <w:color w:val="203047"/>
          <w:sz w:val="20"/>
        </w:rPr>
        <w:t>[ ]  Generate or simulate the scenario using approved test assets.</w:t>
      </w:r>
    </w:p>
    <w:p>
      <w:pPr>
        <w:pStyle w:val="GIChecklist"/>
        <w:keepLines/>
      </w:pPr>
      <w:r>
        <w:rPr>
          <w:rFonts w:ascii="Aptos" w:hAnsi="Aptos"/>
          <w:color w:val="203047"/>
          <w:sz w:val="20"/>
        </w:rPr>
        <w:t>[ ]  Validate detection and initial triage.</w:t>
      </w:r>
    </w:p>
    <w:p>
      <w:pPr>
        <w:pStyle w:val="GIChecklist"/>
        <w:keepLines/>
      </w:pPr>
      <w:r>
        <w:rPr>
          <w:rFonts w:ascii="Aptos" w:hAnsi="Aptos"/>
          <w:color w:val="203047"/>
          <w:sz w:val="20"/>
        </w:rPr>
        <w:t>[ ]  Execute representative containment / stabilization action.</w:t>
      </w:r>
    </w:p>
    <w:p>
      <w:pPr>
        <w:pStyle w:val="GIChecklist"/>
        <w:keepLines/>
      </w:pPr>
      <w:r>
        <w:rPr>
          <w:rFonts w:ascii="Aptos" w:hAnsi="Aptos"/>
          <w:color w:val="203047"/>
          <w:sz w:val="20"/>
        </w:rPr>
        <w:t>[ ]  Capture required evidence and timestamps.</w:t>
      </w:r>
    </w:p>
    <w:p>
      <w:pPr>
        <w:pStyle w:val="GIChecklist"/>
        <w:keepLines/>
      </w:pPr>
      <w:r>
        <w:rPr>
          <w:rFonts w:ascii="Aptos" w:hAnsi="Aptos"/>
          <w:color w:val="203047"/>
          <w:sz w:val="20"/>
        </w:rPr>
        <w:t>[ ]  Exercise the recovery decision gate.</w:t>
      </w:r>
    </w:p>
    <w:p>
      <w:pPr>
        <w:pStyle w:val="GIChecklist"/>
        <w:keepLines/>
      </w:pPr>
      <w:r>
        <w:rPr>
          <w:rFonts w:ascii="Aptos" w:hAnsi="Aptos"/>
          <w:color w:val="203047"/>
          <w:sz w:val="20"/>
        </w:rPr>
        <w:t>[ ]  Perform restore / failover / workaround validation if in scope.</w:t>
      </w:r>
    </w:p>
    <w:p>
      <w:pPr>
        <w:pStyle w:val="GIChecklist"/>
        <w:keepLines/>
      </w:pPr>
      <w:r>
        <w:rPr>
          <w:rFonts w:ascii="Aptos" w:hAnsi="Aptos"/>
          <w:color w:val="203047"/>
          <w:sz w:val="20"/>
        </w:rPr>
        <w:t>[ ]  Close out the exercise and document findings.</w:t>
      </w:r>
    </w:p>
    <w:p>
      <w:pPr>
        <w:pStyle w:val="Heading3"/>
        <w:keepNext/>
      </w:pPr>
      <w:r>
        <w:t>Pass / Fail Criteria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12"/>
        <w:gridCol w:w="2448"/>
        <w:gridCol w:w="2160"/>
        <w:gridCol w:w="2160"/>
      </w:tblGrid>
      <w:tr>
        <w:trPr>
          <w:tblHeader w:val="true"/>
          <w:cantSplit/>
        </w:trPr>
        <w:tc>
          <w:tcPr>
            <w:tcW w:type="dxa" w:w="2556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Metric / Criterion</w:t>
            </w:r>
          </w:p>
        </w:tc>
        <w:tc>
          <w:tcPr>
            <w:tcW w:type="dxa" w:w="2556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Target</w:t>
            </w:r>
          </w:p>
        </w:tc>
        <w:tc>
          <w:tcPr>
            <w:tcW w:type="dxa" w:w="2556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Actual</w:t>
            </w:r>
          </w:p>
        </w:tc>
        <w:tc>
          <w:tcPr>
            <w:tcW w:type="dxa" w:w="2556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Pass?</w:t>
            </w:r>
          </w:p>
        </w:tc>
      </w:tr>
      <w:tr>
        <w:trPr>
          <w:cantSplit/>
        </w:trPr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Detection / alerting</w:t>
            </w:r>
          </w:p>
        </w:tc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[e.g., within 15 min]</w:t>
            </w:r>
          </w:p>
        </w:tc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 ]</w:t>
            </w:r>
          </w:p>
        </w:tc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 ]</w:t>
            </w:r>
          </w:p>
        </w:tc>
      </w:tr>
      <w:tr>
        <w:trPr>
          <w:cantSplit/>
        </w:trPr>
        <w:tc>
          <w:tcPr>
            <w:tcW w:type="dxa" w:w="2556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Incident record / escalation</w:t>
            </w:r>
          </w:p>
        </w:tc>
        <w:tc>
          <w:tcPr>
            <w:tcW w:type="dxa" w:w="2556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[Target]</w:t>
            </w:r>
          </w:p>
        </w:tc>
        <w:tc>
          <w:tcPr>
            <w:tcW w:type="dxa" w:w="2556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 ]</w:t>
            </w:r>
          </w:p>
        </w:tc>
        <w:tc>
          <w:tcPr>
            <w:tcW w:type="dxa" w:w="2556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 ]</w:t>
            </w:r>
          </w:p>
        </w:tc>
      </w:tr>
      <w:tr>
        <w:trPr>
          <w:cantSplit/>
        </w:trPr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Containment / stabilization</w:t>
            </w:r>
          </w:p>
        </w:tc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[Target]</w:t>
            </w:r>
          </w:p>
        </w:tc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 ]</w:t>
            </w:r>
          </w:p>
        </w:tc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 ]</w:t>
            </w:r>
          </w:p>
        </w:tc>
      </w:tr>
      <w:tr>
        <w:trPr>
          <w:cantSplit/>
        </w:trPr>
        <w:tc>
          <w:tcPr>
            <w:tcW w:type="dxa" w:w="2556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Restore / recovery</w:t>
            </w:r>
          </w:p>
        </w:tc>
        <w:tc>
          <w:tcPr>
            <w:tcW w:type="dxa" w:w="2556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[RTO target]</w:t>
            </w:r>
          </w:p>
        </w:tc>
        <w:tc>
          <w:tcPr>
            <w:tcW w:type="dxa" w:w="2556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 ]</w:t>
            </w:r>
          </w:p>
        </w:tc>
        <w:tc>
          <w:tcPr>
            <w:tcW w:type="dxa" w:w="2556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 ]</w:t>
            </w:r>
          </w:p>
        </w:tc>
      </w:tr>
      <w:tr>
        <w:trPr>
          <w:cantSplit/>
        </w:trPr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Data recovery</w:t>
            </w:r>
          </w:p>
        </w:tc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[RPO target]</w:t>
            </w:r>
          </w:p>
        </w:tc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 ]</w:t>
            </w:r>
          </w:p>
        </w:tc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 ]</w:t>
            </w:r>
          </w:p>
        </w:tc>
      </w:tr>
      <w:tr>
        <w:trPr>
          <w:cantSplit/>
        </w:trPr>
        <w:tc>
          <w:tcPr>
            <w:tcW w:type="dxa" w:w="2556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Required evidence saved</w:t>
            </w:r>
          </w:p>
        </w:tc>
        <w:tc>
          <w:tcPr>
            <w:tcW w:type="dxa" w:w="2556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[Complete]</w:t>
            </w:r>
          </w:p>
        </w:tc>
        <w:tc>
          <w:tcPr>
            <w:tcW w:type="dxa" w:w="2556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 ]</w:t>
            </w:r>
          </w:p>
        </w:tc>
        <w:tc>
          <w:tcPr>
            <w:tcW w:type="dxa" w:w="2556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 ]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Artifacts to Save</w:t>
      </w:r>
    </w:p>
    <w:p>
      <w:pPr>
        <w:pStyle w:val="GIChecklist"/>
        <w:keepLines/>
      </w:pPr>
      <w:r>
        <w:rPr>
          <w:rFonts w:ascii="Aptos" w:hAnsi="Aptos"/>
          <w:color w:val="203047"/>
          <w:sz w:val="20"/>
        </w:rPr>
        <w:t>[ ]  Ticket / incident ID and timeline.</w:t>
      </w:r>
    </w:p>
    <w:p>
      <w:pPr>
        <w:pStyle w:val="GIChecklist"/>
        <w:keepLines/>
      </w:pPr>
      <w:r>
        <w:rPr>
          <w:rFonts w:ascii="Aptos" w:hAnsi="Aptos"/>
          <w:color w:val="203047"/>
          <w:sz w:val="20"/>
        </w:rPr>
        <w:t>[ ]  Monitoring / security / vendor screenshots or exports.</w:t>
      </w:r>
    </w:p>
    <w:p>
      <w:pPr>
        <w:pStyle w:val="GIChecklist"/>
        <w:keepLines/>
      </w:pPr>
      <w:r>
        <w:rPr>
          <w:rFonts w:ascii="Aptos" w:hAnsi="Aptos"/>
          <w:color w:val="203047"/>
          <w:sz w:val="20"/>
        </w:rPr>
        <w:t>[ ]  Recovery / restore job logs.</w:t>
      </w:r>
    </w:p>
    <w:p>
      <w:pPr>
        <w:pStyle w:val="GIChecklist"/>
        <w:keepLines/>
      </w:pPr>
      <w:r>
        <w:rPr>
          <w:rFonts w:ascii="Aptos" w:hAnsi="Aptos"/>
          <w:color w:val="203047"/>
          <w:sz w:val="20"/>
        </w:rPr>
        <w:t>[ ]  Validation checklist and business-owner signoff.</w:t>
      </w:r>
    </w:p>
    <w:p>
      <w:pPr>
        <w:pStyle w:val="GIChecklist"/>
        <w:keepLines/>
      </w:pPr>
      <w:r>
        <w:rPr>
          <w:rFonts w:ascii="Aptos" w:hAnsi="Aptos"/>
          <w:color w:val="203047"/>
          <w:sz w:val="20"/>
        </w:rPr>
        <w:t>[ ]  After-action summary and assigned improvement items.</w:t>
      </w:r>
    </w:p>
    <w:p>
      <w:pPr>
        <w:pStyle w:val="Heading1"/>
        <w:keepNext/>
      </w:pPr>
      <w:r>
        <w:t>Appendix B — Communication Templates</w:t>
      </w:r>
    </w:p>
    <w:p>
      <w:pPr>
        <w:pStyle w:val="GIInstruction"/>
        <w:keepNext/>
      </w:pPr>
      <w:r>
        <w:t>Keep templates short, factual, timestamped, and explicit about what is known, unknown, and expected next.</w:t>
      </w:r>
    </w:p>
    <w:p>
      <w:pPr>
        <w:pStyle w:val="Heading3"/>
        <w:keepNext/>
      </w:pPr>
      <w:r>
        <w:t>B1. Leadership Update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224"/>
            <w:tcMar>
              <w:top w:w="150" w:type="dxa"/>
              <w:start w:w="180" w:type="dxa"/>
              <w:bottom w:w="150" w:type="dxa"/>
              <w:end w:w="180" w:type="dxa"/>
            </w:tcMar>
            <w:shd w:fill="EEF4FB"/>
            <w:tcBorders>
              <w:top w:val="single" w:sz="4" w:color="D9E1EA"/>
              <w:left w:val="single" w:sz="24" w:color="0B2C67"/>
              <w:bottom w:val="single" w:sz="4" w:color="D9E1EA"/>
              <w:right w:val="single" w:sz="4" w:color="D9E1EA"/>
            </w:tcBorders>
          </w:tcPr>
          <w:p>
            <w:r>
              <w:rPr>
                <w:rFonts w:ascii="Aptos" w:hAnsi="Aptos"/>
                <w:b/>
                <w:color w:val="0B2C67"/>
                <w:sz w:val="17"/>
              </w:rPr>
              <w:t>SUBJECT</w:t>
              <w:br/>
            </w:r>
            <w:r>
              <w:rPr>
                <w:rFonts w:ascii="Aptos" w:hAnsi="Aptos"/>
                <w:color w:val="203047"/>
                <w:sz w:val="20"/>
              </w:rPr>
              <w:t>[SEV-X / Scenario] Leadership Update #[N] — [DATE] [TIME] [TZ]</w:t>
            </w:r>
          </w:p>
        </w:tc>
      </w:tr>
    </w:tbl>
    <w:p>
      <w:pPr>
        <w:spacing w:after="20"/>
      </w:pPr>
    </w:p>
    <w:p>
      <w:r>
        <w:rPr>
          <w:rFonts w:ascii="Aptos" w:hAnsi="Aptos"/>
          <w:color w:val="203047"/>
          <w:sz w:val="19"/>
        </w:rPr>
        <w:t>Status: [Active / Stabilizing / Contained / Recovering]</w:t>
        <w:br/>
      </w:r>
      <w:r>
        <w:rPr>
          <w:rFonts w:ascii="Aptos" w:hAnsi="Aptos"/>
          <w:color w:val="203047"/>
          <w:sz w:val="19"/>
        </w:rPr>
        <w:t>Scope: [Users / Systems / Sites / Services]</w:t>
        <w:br/>
      </w:r>
      <w:r>
        <w:rPr>
          <w:rFonts w:ascii="Aptos" w:hAnsi="Aptos"/>
          <w:color w:val="203047"/>
          <w:sz w:val="19"/>
        </w:rPr>
        <w:t>Business impact: [None / Low / Moderate / High — one sentence]</w:t>
        <w:br/>
      </w:r>
      <w:r>
        <w:rPr>
          <w:rFonts w:ascii="Aptos" w:hAnsi="Aptos"/>
          <w:color w:val="203047"/>
          <w:sz w:val="19"/>
        </w:rPr>
        <w:t>Completed: [Top actions completed]</w:t>
        <w:br/>
      </w:r>
      <w:r>
        <w:rPr>
          <w:rFonts w:ascii="Aptos" w:hAnsi="Aptos"/>
          <w:color w:val="203047"/>
          <w:sz w:val="19"/>
        </w:rPr>
        <w:t>In progress: [Top actions underway]</w:t>
        <w:br/>
      </w:r>
      <w:r>
        <w:rPr>
          <w:rFonts w:ascii="Aptos" w:hAnsi="Aptos"/>
          <w:color w:val="203047"/>
          <w:sz w:val="19"/>
        </w:rPr>
        <w:t>Next milestone: [What] — Estimated window: [time range; avoid false precision]</w:t>
        <w:br/>
      </w:r>
      <w:r>
        <w:rPr>
          <w:rFonts w:ascii="Aptos" w:hAnsi="Aptos"/>
          <w:color w:val="203047"/>
          <w:sz w:val="19"/>
        </w:rPr>
        <w:t>Next update: [TIME / trigger]</w:t>
        <w:br/>
      </w:r>
    </w:p>
    <w:p>
      <w:pPr>
        <w:pStyle w:val="Heading3"/>
        <w:keepNext/>
      </w:pPr>
      <w:r>
        <w:t>B2. Vendor / Carrier Escalation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224"/>
            <w:tcMar>
              <w:top w:w="150" w:type="dxa"/>
              <w:start w:w="180" w:type="dxa"/>
              <w:bottom w:w="150" w:type="dxa"/>
              <w:end w:w="180" w:type="dxa"/>
            </w:tcMar>
            <w:shd w:fill="FFF3E8"/>
            <w:tcBorders>
              <w:top w:val="single" w:sz="4" w:color="D9E1EA"/>
              <w:left w:val="single" w:sz="24" w:color="F47A20"/>
              <w:bottom w:val="single" w:sz="4" w:color="D9E1EA"/>
              <w:right w:val="single" w:sz="4" w:color="D9E1EA"/>
            </w:tcBorders>
          </w:tcPr>
          <w:p>
            <w:r>
              <w:rPr>
                <w:rFonts w:ascii="Aptos" w:hAnsi="Aptos"/>
                <w:b/>
                <w:color w:val="F47A20"/>
                <w:sz w:val="17"/>
              </w:rPr>
              <w:t>SUBJECT</w:t>
              <w:br/>
            </w:r>
            <w:r>
              <w:rPr>
                <w:rFonts w:ascii="Aptos" w:hAnsi="Aptos"/>
                <w:color w:val="203047"/>
                <w:sz w:val="20"/>
              </w:rPr>
              <w:t>Critical Service Incident — [Service / Account / Circuit] — [Severity]</w:t>
            </w:r>
          </w:p>
        </w:tc>
      </w:tr>
    </w:tbl>
    <w:p>
      <w:pPr>
        <w:spacing w:after="20"/>
      </w:pPr>
    </w:p>
    <w:p>
      <w:r>
        <w:rPr>
          <w:rFonts w:ascii="Aptos" w:hAnsi="Aptos"/>
          <w:color w:val="203047"/>
          <w:sz w:val="19"/>
        </w:rPr>
        <w:t>Organization: [Organization Name]</w:t>
        <w:br/>
      </w:r>
      <w:r>
        <w:rPr>
          <w:rFonts w:ascii="Aptos" w:hAnsi="Aptos"/>
          <w:color w:val="203047"/>
          <w:sz w:val="19"/>
        </w:rPr>
        <w:t>Service / Account: [Reference]</w:t>
        <w:br/>
      </w:r>
      <w:r>
        <w:rPr>
          <w:rFonts w:ascii="Aptos" w:hAnsi="Aptos"/>
          <w:color w:val="203047"/>
          <w:sz w:val="19"/>
        </w:rPr>
        <w:t>Incident start: [DATE / TIME / TZ]</w:t>
        <w:br/>
      </w:r>
      <w:r>
        <w:rPr>
          <w:rFonts w:ascii="Aptos" w:hAnsi="Aptos"/>
          <w:color w:val="203047"/>
          <w:sz w:val="19"/>
        </w:rPr>
        <w:t>Observed impact: [Brief objective description]</w:t>
        <w:br/>
      </w:r>
      <w:r>
        <w:rPr>
          <w:rFonts w:ascii="Aptos" w:hAnsi="Aptos"/>
          <w:color w:val="203047"/>
          <w:sz w:val="19"/>
        </w:rPr>
        <w:t>Troubleshooting completed: [Key steps / evidence]</w:t>
        <w:br/>
      </w:r>
      <w:r>
        <w:rPr>
          <w:rFonts w:ascii="Aptos" w:hAnsi="Aptos"/>
          <w:color w:val="203047"/>
          <w:sz w:val="19"/>
        </w:rPr>
        <w:t>Requested assistance: [Escalation / ETA / technical action]</w:t>
        <w:br/>
      </w:r>
      <w:r>
        <w:rPr>
          <w:rFonts w:ascii="Aptos" w:hAnsi="Aptos"/>
          <w:color w:val="203047"/>
          <w:sz w:val="19"/>
        </w:rPr>
        <w:t>Primary contact: [Role / Name / Phone / Email]</w:t>
        <w:br/>
      </w:r>
    </w:p>
    <w:p>
      <w:pPr>
        <w:pStyle w:val="Heading3"/>
        <w:keepNext/>
      </w:pPr>
      <w:r>
        <w:t>B3. End-User / Staff Update</w:t>
      </w:r>
    </w:p>
    <w:p>
      <w:r>
        <w:rPr>
          <w:rFonts w:ascii="Aptos" w:hAnsi="Aptos"/>
          <w:i/>
          <w:color w:val="6B7280"/>
          <w:sz w:val="20"/>
        </w:rPr>
        <w:t>[Provide a brief approved message: what service is affected, what users should or should not do, available workaround, and when the next update will be provided. Avoid speculative technical detail.]</w:t>
      </w:r>
    </w:p>
    <w:p>
      <w:pPr>
        <w:pStyle w:val="Heading1"/>
        <w:keepNext/>
      </w:pPr>
      <w:r>
        <w:t>Appendix C — Evidence Preservation Checklist</w:t>
      </w:r>
    </w:p>
    <w:p>
      <w:pPr>
        <w:pStyle w:val="GIChecklist"/>
        <w:keepLines/>
      </w:pPr>
      <w:r>
        <w:rPr>
          <w:rFonts w:ascii="Aptos" w:hAnsi="Aptos"/>
          <w:color w:val="203047"/>
          <w:sz w:val="20"/>
        </w:rPr>
        <w:t>[ ]  Capture asset identifier, user / owner, network information, and time observed.</w:t>
      </w:r>
    </w:p>
    <w:p>
      <w:pPr>
        <w:pStyle w:val="GIChecklist"/>
        <w:keepLines/>
      </w:pPr>
      <w:r>
        <w:rPr>
          <w:rFonts w:ascii="Aptos" w:hAnsi="Aptos"/>
          <w:color w:val="203047"/>
          <w:sz w:val="20"/>
        </w:rPr>
        <w:t>[ ]  Export relevant alerts / telemetry before retention windows expire.</w:t>
      </w:r>
    </w:p>
    <w:p>
      <w:pPr>
        <w:pStyle w:val="GIChecklist"/>
        <w:keepLines/>
      </w:pPr>
      <w:r>
        <w:rPr>
          <w:rFonts w:ascii="Aptos" w:hAnsi="Aptos"/>
          <w:color w:val="203047"/>
          <w:sz w:val="20"/>
        </w:rPr>
        <w:t>[ ]  Export system, application, security, network, cloud, and vendor logs as applicable.</w:t>
      </w:r>
    </w:p>
    <w:p>
      <w:pPr>
        <w:pStyle w:val="GIChecklist"/>
        <w:keepLines/>
      </w:pPr>
      <w:r>
        <w:rPr>
          <w:rFonts w:ascii="Aptos" w:hAnsi="Aptos"/>
          <w:color w:val="203047"/>
          <w:sz w:val="20"/>
        </w:rPr>
        <w:t>[ ]  Preserve representative artifacts related to the incident.</w:t>
      </w:r>
    </w:p>
    <w:p>
      <w:pPr>
        <w:pStyle w:val="GIChecklist"/>
        <w:keepLines/>
      </w:pPr>
      <w:r>
        <w:rPr>
          <w:rFonts w:ascii="Aptos" w:hAnsi="Aptos"/>
          <w:color w:val="203047"/>
          <w:sz w:val="20"/>
        </w:rPr>
        <w:t>[ ]  Capture screenshots / configuration state where useful.</w:t>
      </w:r>
    </w:p>
    <w:p>
      <w:pPr>
        <w:pStyle w:val="GIChecklist"/>
        <w:keepLines/>
      </w:pPr>
      <w:r>
        <w:rPr>
          <w:rFonts w:ascii="Aptos" w:hAnsi="Aptos"/>
          <w:color w:val="203047"/>
          <w:sz w:val="20"/>
        </w:rPr>
        <w:t>[ ]  Document who collected each artifact and when.</w:t>
      </w:r>
    </w:p>
    <w:p>
      <w:pPr>
        <w:pStyle w:val="GIChecklist"/>
        <w:keepLines/>
      </w:pPr>
      <w:r>
        <w:rPr>
          <w:rFonts w:ascii="Aptos" w:hAnsi="Aptos"/>
          <w:color w:val="203047"/>
          <w:sz w:val="20"/>
        </w:rPr>
        <w:t>[ ]  Maintain chain-of-custody if legal, regulatory, insurance, or forensic use is possible.</w:t>
      </w:r>
    </w:p>
    <w:p>
      <w:pPr>
        <w:pStyle w:val="Heading1"/>
        <w:keepNext/>
      </w:pPr>
      <w:r>
        <w:t>Appendix D — Key Reference Information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4320"/>
        <w:gridCol w:w="1584"/>
        <w:gridCol w:w="1296"/>
      </w:tblGrid>
      <w:tr>
        <w:trPr>
          <w:tblHeader w:val="true"/>
          <w:cantSplit/>
        </w:trPr>
        <w:tc>
          <w:tcPr>
            <w:tcW w:type="dxa" w:w="2556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Reference</w:t>
            </w:r>
          </w:p>
        </w:tc>
        <w:tc>
          <w:tcPr>
            <w:tcW w:type="dxa" w:w="2556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Value / Location</w:t>
            </w:r>
          </w:p>
        </w:tc>
        <w:tc>
          <w:tcPr>
            <w:tcW w:type="dxa" w:w="2556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Owner</w:t>
            </w:r>
          </w:p>
        </w:tc>
        <w:tc>
          <w:tcPr>
            <w:tcW w:type="dxa" w:w="2556"/>
            <w:shd w:fill="0B2C67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0B2C67"/>
              <w:left w:val="single" w:sz="4" w:color="0B2C67"/>
              <w:bottom w:val="single" w:sz="4" w:color="0B2C67"/>
              <w:right w:val="single" w:sz="4" w:color="0B2C67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Last Verified</w:t>
            </w:r>
          </w:p>
        </w:tc>
      </w:tr>
      <w:tr>
        <w:trPr>
          <w:cantSplit/>
        </w:trPr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Runbook Repository</w:t>
            </w:r>
          </w:p>
        </w:tc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[Location]</w:t>
            </w:r>
          </w:p>
        </w:tc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[Role]</w:t>
            </w:r>
          </w:p>
        </w:tc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[Date]</w:t>
            </w:r>
          </w:p>
        </w:tc>
      </w:tr>
      <w:tr>
        <w:trPr>
          <w:cantSplit/>
        </w:trPr>
        <w:tc>
          <w:tcPr>
            <w:tcW w:type="dxa" w:w="2556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DR Plan</w:t>
            </w:r>
          </w:p>
        </w:tc>
        <w:tc>
          <w:tcPr>
            <w:tcW w:type="dxa" w:w="2556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[Location]</w:t>
            </w:r>
          </w:p>
        </w:tc>
        <w:tc>
          <w:tcPr>
            <w:tcW w:type="dxa" w:w="2556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[Role]</w:t>
            </w:r>
          </w:p>
        </w:tc>
        <w:tc>
          <w:tcPr>
            <w:tcW w:type="dxa" w:w="2556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[Date]</w:t>
            </w:r>
          </w:p>
        </w:tc>
      </w:tr>
      <w:tr>
        <w:trPr>
          <w:cantSplit/>
        </w:trPr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Network / Architecture Diagram</w:t>
            </w:r>
          </w:p>
        </w:tc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[Location]</w:t>
            </w:r>
          </w:p>
        </w:tc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[Role]</w:t>
            </w:r>
          </w:p>
        </w:tc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[Date]</w:t>
            </w:r>
          </w:p>
        </w:tc>
      </w:tr>
      <w:tr>
        <w:trPr>
          <w:cantSplit/>
        </w:trPr>
        <w:tc>
          <w:tcPr>
            <w:tcW w:type="dxa" w:w="2556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Backup / Restore Documentation</w:t>
            </w:r>
          </w:p>
        </w:tc>
        <w:tc>
          <w:tcPr>
            <w:tcW w:type="dxa" w:w="2556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[Location]</w:t>
            </w:r>
          </w:p>
        </w:tc>
        <w:tc>
          <w:tcPr>
            <w:tcW w:type="dxa" w:w="2556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[Role]</w:t>
            </w:r>
          </w:p>
        </w:tc>
        <w:tc>
          <w:tcPr>
            <w:tcW w:type="dxa" w:w="2556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[Date]</w:t>
            </w:r>
          </w:p>
        </w:tc>
      </w:tr>
      <w:tr>
        <w:trPr>
          <w:cantSplit/>
        </w:trPr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Break-Glass / Credential Procedure</w:t>
            </w:r>
          </w:p>
        </w:tc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[Secure process reference]</w:t>
            </w:r>
          </w:p>
        </w:tc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[Role]</w:t>
            </w:r>
          </w:p>
        </w:tc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[Date]</w:t>
            </w:r>
          </w:p>
        </w:tc>
      </w:tr>
      <w:tr>
        <w:trPr>
          <w:cantSplit/>
        </w:trPr>
        <w:tc>
          <w:tcPr>
            <w:tcW w:type="dxa" w:w="2556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Critical Vendor Register</w:t>
            </w:r>
          </w:p>
        </w:tc>
        <w:tc>
          <w:tcPr>
            <w:tcW w:type="dxa" w:w="2556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[Location]</w:t>
            </w:r>
          </w:p>
        </w:tc>
        <w:tc>
          <w:tcPr>
            <w:tcW w:type="dxa" w:w="2556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[Role]</w:t>
            </w:r>
          </w:p>
        </w:tc>
        <w:tc>
          <w:tcPr>
            <w:tcW w:type="dxa" w:w="2556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6"/>
              </w:rPr>
              <w:t>[Date]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Appendix E — Revision History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296"/>
        <w:gridCol w:w="1584"/>
        <w:gridCol w:w="5040"/>
        <w:gridCol w:w="2160"/>
      </w:tblGrid>
      <w:tr>
        <w:trPr>
          <w:tblHeader w:val="true"/>
          <w:cantSplit/>
        </w:trPr>
        <w:tc>
          <w:tcPr>
            <w:tcW w:type="dxa" w:w="2556"/>
            <w:shd w:fill="F47A20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F47A20"/>
              <w:left w:val="single" w:sz="4" w:color="F47A20"/>
              <w:bottom w:val="single" w:sz="4" w:color="F47A20"/>
              <w:right w:val="single" w:sz="4" w:color="F47A20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Revision</w:t>
            </w:r>
          </w:p>
        </w:tc>
        <w:tc>
          <w:tcPr>
            <w:tcW w:type="dxa" w:w="2556"/>
            <w:shd w:fill="F47A20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F47A20"/>
              <w:left w:val="single" w:sz="4" w:color="F47A20"/>
              <w:bottom w:val="single" w:sz="4" w:color="F47A20"/>
              <w:right w:val="single" w:sz="4" w:color="F47A20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Date</w:t>
            </w:r>
          </w:p>
        </w:tc>
        <w:tc>
          <w:tcPr>
            <w:tcW w:type="dxa" w:w="2556"/>
            <w:shd w:fill="F47A20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F47A20"/>
              <w:left w:val="single" w:sz="4" w:color="F47A20"/>
              <w:bottom w:val="single" w:sz="4" w:color="F47A20"/>
              <w:right w:val="single" w:sz="4" w:color="F47A20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Summary of Changes</w:t>
            </w:r>
          </w:p>
        </w:tc>
        <w:tc>
          <w:tcPr>
            <w:tcW w:type="dxa" w:w="2556"/>
            <w:shd w:fill="F47A20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4" w:color="F47A20"/>
              <w:left w:val="single" w:sz="4" w:color="F47A20"/>
              <w:bottom w:val="single" w:sz="4" w:color="F47A20"/>
              <w:right w:val="single" w:sz="4" w:color="F47A20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Changed By</w:t>
            </w:r>
          </w:p>
        </w:tc>
      </w:tr>
      <w:tr>
        <w:trPr>
          <w:cantSplit/>
        </w:trPr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v1.0</w:t>
            </w:r>
          </w:p>
        </w:tc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[Date]</w:t>
            </w:r>
          </w:p>
        </w:tc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[Initial creation]</w:t>
            </w:r>
          </w:p>
        </w:tc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[Role / Name]</w:t>
            </w:r>
          </w:p>
        </w:tc>
      </w:tr>
      <w:tr>
        <w:trPr>
          <w:cantSplit/>
        </w:trPr>
        <w:tc>
          <w:tcPr>
            <w:tcW w:type="dxa" w:w="2556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 ]</w:t>
            </w:r>
          </w:p>
        </w:tc>
        <w:tc>
          <w:tcPr>
            <w:tcW w:type="dxa" w:w="2556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 ]</w:t>
            </w:r>
          </w:p>
        </w:tc>
        <w:tc>
          <w:tcPr>
            <w:tcW w:type="dxa" w:w="2556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 ]</w:t>
            </w:r>
          </w:p>
        </w:tc>
        <w:tc>
          <w:tcPr>
            <w:tcW w:type="dxa" w:w="2556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 ]</w:t>
            </w:r>
          </w:p>
        </w:tc>
      </w:tr>
      <w:tr>
        <w:trPr>
          <w:cantSplit/>
        </w:trPr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 ]</w:t>
            </w:r>
          </w:p>
        </w:tc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 ]</w:t>
            </w:r>
          </w:p>
        </w:tc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 ]</w:t>
            </w:r>
          </w:p>
        </w:tc>
        <w:tc>
          <w:tcPr>
            <w:tcW w:type="dxa" w:w="2556"/>
            <w:shd w:fill="FFFF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 ]</w:t>
            </w:r>
          </w:p>
        </w:tc>
      </w:tr>
      <w:tr>
        <w:trPr>
          <w:cantSplit/>
        </w:trPr>
        <w:tc>
          <w:tcPr>
            <w:tcW w:type="dxa" w:w="2556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 ]</w:t>
            </w:r>
          </w:p>
        </w:tc>
        <w:tc>
          <w:tcPr>
            <w:tcW w:type="dxa" w:w="2556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 ]</w:t>
            </w:r>
          </w:p>
        </w:tc>
        <w:tc>
          <w:tcPr>
            <w:tcW w:type="dxa" w:w="2556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 ]</w:t>
            </w:r>
          </w:p>
        </w:tc>
        <w:tc>
          <w:tcPr>
            <w:tcW w:type="dxa" w:w="2556"/>
            <w:shd w:fill="F5F7F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3" w:color="D9E1EA"/>
              <w:left w:val="single" w:sz="3" w:color="D9E1EA"/>
              <w:bottom w:val="single" w:sz="3" w:color="D9E1EA"/>
              <w:right w:val="single" w:sz="3" w:color="D9E1EA"/>
            </w:tcBorders>
            <w:vAlign w:val="center"/>
          </w:tcPr>
          <w:p>
            <w:r>
              <w:rPr>
                <w:rFonts w:ascii="Aptos" w:hAnsi="Aptos"/>
                <w:color w:val="203047"/>
                <w:sz w:val="17"/>
              </w:rPr>
              <w:t>[ 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10"/>
      <w:footerReference w:type="default" r:id="rId11"/>
      <w:pgSz w:w="12240" w:h="15840"/>
      <w:pgMar w:top="936" w:right="1008" w:bottom="936" w:left="1008" w:header="360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8064"/>
      <w:gridCol w:w="2016"/>
    </w:tblGrid>
    <w:tr>
      <w:tc>
        <w:tcPr>
          <w:tcW w:type="dxa" w:w="5040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jc w:val="left"/>
          </w:pPr>
          <w:r>
            <w:rPr>
              <w:rFonts w:ascii="Aptos" w:hAnsi="Aptos"/>
              <w:color w:val="6B7280"/>
              <w:sz w:val="16"/>
            </w:rPr>
            <w:t>GoodwinGetsIT  •  Disaster Recovery Runbook Template</w:t>
          </w:r>
        </w:p>
      </w:tc>
      <w:tc>
        <w:tcPr>
          <w:tcW w:type="dxa" w:w="5040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jc w:val="right"/>
          </w:pPr>
          <w:r>
            <w:rPr>
              <w:rFonts w:ascii="Aptos" w:hAnsi="Aptos"/>
              <w:color w:val="6B7280"/>
              <w:sz w:val="16"/>
            </w:rPr>
            <w:t xml:space="preserve">Page </w:t>
          </w:r>
          <w:r>
            <w:rPr>
              <w:rFonts w:ascii="Aptos" w:hAnsi="Aptos"/>
              <w:color w:val="6B7280"/>
              <w:sz w:val="16"/>
            </w:rPr>
            <w:fldChar w:fldCharType="begin"/>
            <w:instrText xml:space="preserve"> PAGE 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3240"/>
      <w:gridCol w:w="6840"/>
    </w:tblGrid>
    <w:tr>
      <w:tc>
        <w:tcPr>
          <w:tcW w:type="dxa" w:w="5040"/>
          <w:tcMar>
            <w:top w:w="0" w:type="dxa"/>
            <w:start w:w="0" w:type="dxa"/>
            <w:bottom w:w="0" w:type="dxa"/>
            <w:end w:w="0" w:type="dxa"/>
          </w:tcMar>
          <w:tcBorders>
            <w:bottom w:val="single" w:sz="10" w:color="0B2C67"/>
          </w:tcBorders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417320" cy="47244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47244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5040"/>
          <w:tcMar>
            <w:top w:w="0" w:type="dxa"/>
            <w:start w:w="0" w:type="dxa"/>
            <w:bottom w:w="0" w:type="dxa"/>
            <w:end w:w="0" w:type="dxa"/>
          </w:tcMar>
          <w:tcBorders>
            <w:bottom w:val="single" w:sz="10" w:color="0B2C67"/>
          </w:tcBorders>
        </w:tcPr>
        <w:p>
          <w:pPr>
            <w:jc w:val="right"/>
          </w:pPr>
          <w:r>
            <w:rPr>
              <w:rFonts w:ascii="Aptos" w:hAnsi="Aptos"/>
              <w:b/>
              <w:color w:val="6B7280"/>
              <w:sz w:val="17"/>
            </w:rPr>
            <w:t>DISASTER RECOVERY RUNBOOK TEMPLATE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ptos" w:hAnsi="Aptos"/>
      <w:color w:val="203047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4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B2C67"/>
      <w:sz w:val="4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0B2C67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60"/>
      <w:outlineLvl w:val="2"/>
    </w:pPr>
    <w:rPr>
      <w:rFonts w:asciiTheme="majorHAnsi" w:eastAsiaTheme="majorEastAsia" w:hAnsiTheme="majorHAnsi" w:cstheme="majorBidi" w:ascii="Aptos" w:hAnsi="Aptos"/>
      <w:b/>
      <w:bCs/>
      <w:color w:val="F47A2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200" w:line="240" w:lineRule="auto" w:before="0"/>
      <w:contextualSpacing/>
    </w:pPr>
    <w:rPr>
      <w:rFonts w:asciiTheme="majorHAnsi" w:eastAsiaTheme="majorEastAsia" w:hAnsiTheme="majorHAnsi" w:cstheme="majorBidi" w:ascii="Aptos Display" w:hAnsi="Aptos Display"/>
      <w:b/>
      <w:color w:val="0B2C67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spacing w:before="0" w:after="240"/>
    </w:pPr>
    <w:rPr>
      <w:rFonts w:asciiTheme="majorHAnsi" w:eastAsiaTheme="majorEastAsia" w:hAnsiTheme="majorHAnsi" w:cstheme="majorBidi" w:ascii="Aptos" w:hAnsi="Aptos"/>
      <w:b w:val="0"/>
      <w:i/>
      <w:iCs/>
      <w:color w:val="6B7280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GIInstruction">
    <w:name w:val="GI Instruction"/>
    <w:pPr>
      <w:spacing w:after="100"/>
    </w:pPr>
    <w:rPr>
      <w:rFonts w:ascii="Aptos" w:hAnsi="Aptos"/>
      <w:i/>
      <w:color w:val="6B7280"/>
      <w:sz w:val="19"/>
    </w:rPr>
  </w:style>
  <w:style w:type="paragraph" w:customStyle="1" w:styleId="GIChecklist">
    <w:name w:val="GI Checklist"/>
    <w:pPr>
      <w:spacing w:after="60"/>
      <w:ind w:left="115"/>
    </w:pPr>
    <w:rPr>
      <w:rFonts w:ascii="Aptos" w:hAnsi="Aptos"/>
      <w:color w:val="203047"/>
      <w:sz w:val="20"/>
    </w:rPr>
  </w:style>
  <w:style w:type="paragraph" w:customStyle="1" w:styleId="GISmall">
    <w:name w:val="GI Small"/>
    <w:pPr>
      <w:spacing w:after="40"/>
    </w:pPr>
    <w:rPr>
      <w:rFonts w:ascii="Aptos" w:hAnsi="Aptos"/>
      <w:color w:val="6B7280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GoodwinGetsIT Disaster Recovery Runbook Template</dc:title>
  <dc:subject>Generalized scenario-based disaster recovery runbook template</dc:subject>
  <dc:creator/>
  <cp:keywords/>
  <dc:description>Organization-neutral GoodwinGetsIT resource template.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