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400"/>
        <w:jc w:val="center"/>
      </w:pPr>
      <w:r>
        <w:drawing>
          <wp:inline xmlns:a="http://schemas.openxmlformats.org/drawingml/2006/main" xmlns:pic="http://schemas.openxmlformats.org/drawingml/2006/picture">
            <wp:extent cx="3520440" cy="1173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11734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24"/>
            <w:tcMar>
              <w:top w:w="420" w:type="dxa"/>
              <w:start w:w="380" w:type="dxa"/>
              <w:bottom w:w="420" w:type="dxa"/>
              <w:end w:w="380" w:type="dxa"/>
            </w:tcMar>
            <w:shd w:fill="FFFFFF"/>
            <w:tcBorders>
              <w:top w:val="single" w:sz="14" w:color="0B2C67"/>
              <w:left w:val="single" w:sz="14" w:color="0B2C67"/>
              <w:bottom w:val="single" w:sz="14" w:color="0B2C67"/>
              <w:right w:val="single" w:sz="1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GOODWINGETSIT RESOURCE TEMPLATE</w:t>
            </w:r>
          </w:p>
          <w:p>
            <w:pPr>
              <w:spacing w:before="240" w:after="160"/>
              <w:jc w:val="center"/>
            </w:pPr>
            <w:r>
              <w:rPr>
                <w:rFonts w:ascii="Aptos Display" w:hAnsi="Aptos Display"/>
                <w:b/>
                <w:color w:val="0B2C67"/>
                <w:sz w:val="54"/>
              </w:rPr>
              <w:t>Disaster Recovery Plan Template</w:t>
            </w:r>
          </w:p>
          <w:p>
            <w:pPr>
              <w:jc w:val="center"/>
            </w:pPr>
            <w:r>
              <w:rPr>
                <w:rFonts w:ascii="Aptos" w:hAnsi="Aptos"/>
                <w:color w:val="203047"/>
                <w:sz w:val="22"/>
              </w:rPr>
              <w:t>A practical framework for preparing, governing, testing, and coordinating recovery from disruptive technology events.</w:t>
            </w:r>
          </w:p>
          <w:p>
            <w:pPr>
              <w:spacing w:before="200"/>
              <w:jc w:val="center"/>
            </w:pPr>
            <w:r>
              <w:rPr>
                <w:rFonts w:ascii="Aptos" w:hAnsi="Aptos"/>
                <w:b/>
                <w:color w:val="6B7280"/>
                <w:sz w:val="19"/>
              </w:rPr>
              <w:t>Generalized • Reusable • Organization-Neutral</w:t>
            </w:r>
          </w:p>
        </w:tc>
      </w:tr>
    </w:tbl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ORGANIZATION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[Organization Name]</w:t>
            </w:r>
          </w:p>
        </w:tc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PLAN OWNER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[Role / Team]</w:t>
            </w:r>
          </w:p>
        </w:tc>
      </w:tr>
      <w:tr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VERSION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v1.0</w:t>
            </w:r>
          </w:p>
        </w:tc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LAST UPDATED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[Date]</w:t>
            </w:r>
          </w:p>
        </w:tc>
      </w:tr>
      <w:tr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STATUS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[Draft / Approved]</w:t>
            </w:r>
          </w:p>
        </w:tc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CLASSIFICATION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[Internal / Confidential]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Template Contents</w:t>
      </w:r>
    </w:p>
    <w:p>
      <w:pPr>
        <w:pStyle w:val="GIInstruction"/>
        <w:keepNext/>
      </w:pPr>
      <w:r>
        <w:t>Use this as a working map. Delete sections that do not apply to the organization or scenario.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"/>
        <w:gridCol w:w="9000"/>
      </w:tblGrid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01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Document Control &amp; Governance</w:t>
              <w:br/>
            </w:r>
            <w:r>
              <w:rPr>
                <w:rFonts w:ascii="Aptos" w:hAnsi="Aptos"/>
                <w:color w:val="6B7280"/>
                <w:sz w:val="17"/>
              </w:rPr>
              <w:t>Ownership, approvals, review cadence, scope, and activation authority.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02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People, Escalation &amp; Vendors</w:t>
              <w:br/>
            </w:r>
            <w:r>
              <w:rPr>
                <w:rFonts w:ascii="Aptos" w:hAnsi="Aptos"/>
                <w:color w:val="6B7280"/>
                <w:sz w:val="17"/>
              </w:rPr>
              <w:t>Internal roles, contact trees, external vendors, and insurance/regulatory contacts.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03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Recovery Strategy</w:t>
              <w:br/>
            </w:r>
            <w:r>
              <w:rPr>
                <w:rFonts w:ascii="Aptos" w:hAnsi="Aptos"/>
                <w:color w:val="6B7280"/>
                <w:sz w:val="17"/>
              </w:rPr>
              <w:t>Plan storage, backup approach, recovery priorities, dependencies, RTO/RPO, and risk management.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04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Testing &amp; Maintenance</w:t>
              <w:br/>
            </w:r>
            <w:r>
              <w:rPr>
                <w:rFonts w:ascii="Aptos" w:hAnsi="Aptos"/>
                <w:color w:val="6B7280"/>
                <w:sz w:val="17"/>
              </w:rPr>
              <w:t>Exercise schedule, restore validation, plan reviews, and improvement tracking.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05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Scenario Catalog</w:t>
              <w:br/>
            </w:r>
            <w:r>
              <w:rPr>
                <w:rFonts w:ascii="Aptos" w:hAnsi="Aptos"/>
                <w:color w:val="6B7280"/>
                <w:sz w:val="17"/>
              </w:rPr>
              <w:t>A reusable scenario record that links each risk to a detailed operational runbook.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06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Appendices &amp; Change History</w:t>
              <w:br/>
            </w:r>
            <w:r>
              <w:rPr>
                <w:rFonts w:ascii="Aptos" w:hAnsi="Aptos"/>
                <w:color w:val="6B7280"/>
                <w:sz w:val="17"/>
              </w:rPr>
              <w:t>Supporting references, offline access, approvals, and revision history.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1. Document Control &amp; Governance</w:t>
      </w:r>
    </w:p>
    <w:p>
      <w:pPr>
        <w:pStyle w:val="GIInstruction"/>
        <w:keepNext/>
      </w:pPr>
      <w:r>
        <w:t>Define who owns the plan, when it applies, who can activate it, and how changes are reviewed.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ORGANIZATION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[Organization Name]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DOCUMENT ID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[DRP-001]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PLAN OWNER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 / Team]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EXECUTIVE SPONSOR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EFFECTIVE DATE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[Date]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REVIEW CYCLE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[Quarterly / Semiannual / Annual]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PLAN STATUS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[Draft / Approved]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PRIMARY REPOSITORY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[System / Location]</w:t>
            </w:r>
          </w:p>
        </w:tc>
      </w:tr>
    </w:tbl>
    <w:p>
      <w:pPr>
        <w:pStyle w:val="Heading3"/>
        <w:keepNext/>
      </w:pPr>
      <w:r>
        <w:t>1.1 Executive Summary</w:t>
      </w:r>
    </w:p>
    <w:p>
      <w:r>
        <w:rPr>
          <w:rFonts w:ascii="Aptos" w:hAnsi="Aptos"/>
          <w:i/>
          <w:color w:val="6B7280"/>
          <w:sz w:val="20"/>
        </w:rPr>
        <w:t>[Summarize what the plan protects, how it is activated, the recovery philosophy, and the expected business outcome.]</w:t>
      </w:r>
    </w:p>
    <w:p>
      <w:pPr>
        <w:pStyle w:val="Heading3"/>
        <w:keepNext/>
      </w:pPr>
      <w:r>
        <w:t>1.2 Statement of Intent</w:t>
      </w:r>
    </w:p>
    <w:p>
      <w:r>
        <w:rPr>
          <w:rFonts w:ascii="Aptos" w:hAnsi="Aptos"/>
          <w:i/>
          <w:color w:val="6B7280"/>
          <w:sz w:val="20"/>
        </w:rPr>
        <w:t>[State the organization’s intent to maintain technology availability, data integrity, recoverability, and business continuity during disruptive events.]</w:t>
      </w:r>
    </w:p>
    <w:p>
      <w:pPr>
        <w:pStyle w:val="Heading3"/>
        <w:keepNext/>
      </w:pPr>
      <w:r>
        <w:t>1.3 Policy Statement</w:t>
      </w:r>
    </w:p>
    <w:p>
      <w:pPr>
        <w:ind w:left="259" w:hanging="173"/>
      </w:pPr>
      <w:r>
        <w:rPr>
          <w:rFonts w:ascii="Aptos" w:hAnsi="Aptos"/>
          <w:b/>
          <w:color w:val="F47A20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[The organization will maintain a documented disaster recovery capability for critical technology services.]</w:t>
      </w:r>
    </w:p>
    <w:p>
      <w:pPr>
        <w:ind w:left="259" w:hanging="173"/>
      </w:pPr>
      <w:r>
        <w:rPr>
          <w:rFonts w:ascii="Aptos" w:hAnsi="Aptos"/>
          <w:b/>
          <w:color w:val="F47A20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[Critical infrastructure, applications, networks, identity, communications, and data dependencies will be included.]</w:t>
      </w:r>
    </w:p>
    <w:p>
      <w:pPr>
        <w:ind w:left="259" w:hanging="173"/>
      </w:pPr>
      <w:r>
        <w:rPr>
          <w:rFonts w:ascii="Aptos" w:hAnsi="Aptos"/>
          <w:b/>
          <w:color w:val="F47A20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[The plan and associated runbooks will be tested on a defined schedule.]</w:t>
      </w:r>
    </w:p>
    <w:p>
      <w:pPr>
        <w:ind w:left="259" w:hanging="173"/>
      </w:pPr>
      <w:r>
        <w:rPr>
          <w:rFonts w:ascii="Aptos" w:hAnsi="Aptos"/>
          <w:b/>
          <w:color w:val="F47A20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[Personnel with recovery responsibilities will understand their roles and have access to current documentation.]</w:t>
      </w:r>
    </w:p>
    <w:p>
      <w:pPr>
        <w:ind w:left="259" w:hanging="173"/>
      </w:pPr>
      <w:r>
        <w:rPr>
          <w:rFonts w:ascii="Aptos" w:hAnsi="Aptos"/>
          <w:b/>
          <w:color w:val="F47A20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[The plan will be reviewed after material changes, major incidents, and scheduled exercises.]</w:t>
      </w:r>
    </w:p>
    <w:p>
      <w:pPr>
        <w:pStyle w:val="Heading3"/>
        <w:keepNext/>
      </w:pPr>
      <w:r>
        <w:t>1.4 Objectives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[Restore critical services within approved Recovery Time Objectives (RTO).]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[Recover data within approved Recovery Point Objectives (RPO).]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[Provide clear decision authority, escalation paths, and communications.]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[Reduce recovery uncertainty through tested procedures and maintained runbooks.]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[Capture lessons learned and convert them into measurable improvements.]</w:t>
      </w:r>
    </w:p>
    <w:p>
      <w:pPr>
        <w:pStyle w:val="Heading3"/>
        <w:keepNext/>
      </w:pPr>
      <w:r>
        <w:t>1.5 Scope &amp; Assumptions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7848"/>
      </w:tblGrid>
      <w:tr>
        <w:trPr>
          <w:tblHeader w:val="true"/>
          <w:cantSplit/>
        </w:trPr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Area</w:t>
            </w:r>
          </w:p>
        </w:tc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Included / Assumption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Sites / Facilities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[List locations or state “all operating locations.”]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Infrastructure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[Compute, storage, networking, cloud platforms, identity, etc.]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Business Applications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[List critical systems or reference service catalog.]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Data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[Structured/unstructured data, backups, cloud data, SaaS exports.]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Third Parties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[MSPs, carriers, SaaS vendors, support partners.]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Out of Scope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8"/>
              </w:rPr>
              <w:t>[Explicit exclusions and dependencies owned elsewhere.]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1.6 Activation Authority &amp; Severity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FFF3E8"/>
            <w:tcBorders>
              <w:top w:val="single" w:sz="4" w:color="D9E1EA"/>
              <w:left w:val="single" w:sz="24" w:color="F47A20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F47A20"/>
                <w:sz w:val="17"/>
              </w:rPr>
              <w:t>ACTIVATION PRINCIPLE</w:t>
              <w:br/>
            </w:r>
            <w:r>
              <w:rPr>
                <w:rFonts w:ascii="Aptos" w:hAnsi="Aptos"/>
                <w:color w:val="203047"/>
                <w:sz w:val="20"/>
              </w:rPr>
              <w:t>The plan should define who may declare a disaster, what conditions warrant activation, and who can approve major recovery actions. Runbooks provide scenario-specific thresholds.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4392"/>
        <w:gridCol w:w="3888"/>
      </w:tblGrid>
      <w:tr>
        <w:trPr>
          <w:tblHeader w:val="true"/>
          <w:cantSplit/>
        </w:trPr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Severity</w:t>
            </w:r>
          </w:p>
        </w:tc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Typical Response</w:t>
            </w:r>
          </w:p>
        </w:tc>
      </w:tr>
      <w:tr>
        <w:trPr>
          <w:cantSplit/>
        </w:trPr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SEV-1 / Critical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[Enterprise-wide or mission-critical outage; significant safety, legal, financial, or operational impact.]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[Activate DR governance, incident command, executive communications, and applicable runbooks.]</w:t>
            </w:r>
          </w:p>
        </w:tc>
      </w:tr>
      <w:tr>
        <w:trPr>
          <w:cantSplit/>
        </w:trPr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SEV-2 / Major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[High-impact outage with degraded workarounds or multiple systems affected.]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[Coordinate technical recovery, business owners, and vendors; consider DR activation.]</w:t>
            </w:r>
          </w:p>
        </w:tc>
      </w:tr>
      <w:tr>
        <w:trPr>
          <w:cantSplit/>
        </w:trPr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SEV-3 / Moderate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[Contained outage with limited scope and established workaround.]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[Standard incident response; escalate if conditions worsen.]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1.7 Version &amp; Review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52"/>
        <w:gridCol w:w="1584"/>
        <w:gridCol w:w="2160"/>
        <w:gridCol w:w="3888"/>
        <w:gridCol w:w="129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Version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Date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Updated By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Summary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v1.0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 / Name]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[Initial generalized plan]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[Draft]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2880"/>
        <w:gridCol w:w="3456"/>
        <w:gridCol w:w="2016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Review Date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Reviewer / Role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Outcome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Next Review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 / Name]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[Approved / Changes Required]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2. People, Escalation &amp; External Support</w:t>
      </w:r>
    </w:p>
    <w:p>
      <w:pPr>
        <w:pStyle w:val="GIInstruction"/>
        <w:keepNext/>
      </w:pPr>
      <w:r>
        <w:t>Recovery succeeds faster when roles, escalation, and external dependencies are decided before the outage.</w:t>
      </w:r>
    </w:p>
    <w:p>
      <w:pPr>
        <w:pStyle w:val="Heading3"/>
        <w:keepNext/>
      </w:pPr>
      <w:r>
        <w:t>2.1 Key Personnel Contact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2232"/>
        <w:gridCol w:w="1656"/>
        <w:gridCol w:w="1872"/>
        <w:gridCol w:w="2232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Primary Contact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Work / Extension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Mobile / Alternate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Executive Sponsor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[Decision authority]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Incident Commander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[Coordinates overall response]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Infrastructure Lead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[Leads technical recovery]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Service Desk / Support Lead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[User communications / intake]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Network / Security Lead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[Connectivity / containment]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Application Owner(s)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[Business validation]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Facilities / Site Lead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[Power / building / access]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Communications / Legal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[External messaging / obligations]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2.2 Roles &amp; Responsibilities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200"/>
      </w:tblGrid>
      <w:tr>
        <w:trPr>
          <w:tblHeader w:val="true"/>
          <w:cantSplit/>
        </w:trPr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Core Responsibilities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Executive Sponsor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[Final authority for major business decisions; executive updates; external communications as applicable.]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Incident Commander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[Activates DR governance; sets priorities; coordinates teams, vendors, and business stakeholders.]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Technical Recovery Lead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[Leads diagnostics, failover, restore, rebuild, validation, and technical timeline.]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Service Desk / Support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[Logs reports, coordinates user impact, publishes approved updates, supports recovery validation.]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Application / Business Owners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[Validate business workflows and accept service restoration.]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Facilities / Operations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[Coordinate site access, utilities, environmental conditions, and physical continuity.]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Security / Legal / Privacy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[Support evidence preservation, regulatory analysis, cyber insurance, and notifications when applicable.]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2.3 Notification &amp; Escalation Tree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EEF4FB"/>
            <w:tcBorders>
              <w:top w:val="single" w:sz="4" w:color="D9E1EA"/>
              <w:left w:val="single" w:sz="24" w:color="0B2C67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0B2C67"/>
                <w:sz w:val="17"/>
              </w:rPr>
              <w:t>EXAMPLE FLOW</w:t>
              <w:br/>
            </w:r>
            <w:r>
              <w:rPr>
                <w:rFonts w:ascii="Aptos" w:hAnsi="Aptos"/>
                <w:color w:val="203047"/>
                <w:sz w:val="20"/>
              </w:rPr>
              <w:t>Incident Detected  →  Service Desk / Monitoring  →  Technical Lead  →  Incident Commander  →  Executive Sponsor  →  Business Leadership / Vendors / External Parties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4"/>
        <w:gridCol w:w="3456"/>
        <w:gridCol w:w="3600"/>
        <w:gridCol w:w="1440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Escalation Step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Trigger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Who Is Notified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Target Time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1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[Initial detection / user report]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[Service Desk / On-call IT]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[Immediate]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2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[Issue not resolved / critical system impact]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[Technical Lead / Incident Commander]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[Within X min]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3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[Meets DR declaration threshold]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[Executive Sponsor / Leadership]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[Within X min]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4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[Third-party, legal, insurance, or public impact]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[Vendor / Carrier / Counsel / Insurer / Communications]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[As required]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2.4 Vendor &amp; External Contact Register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1944"/>
        <w:gridCol w:w="2088"/>
        <w:gridCol w:w="2088"/>
        <w:gridCol w:w="1872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Service / Dependency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Provider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Support Method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Account / Contract Ref.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Escalation Notes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Managed Services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[Phone / Portal / Email]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[Reference]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[24x7? Severity process?]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Internet / Carrier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[Phone / Portal]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[Circuit / Account]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[NOC / escalation path]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Cloud / SaaS Platform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[Portal / Status Page]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[Tenant / Contract]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[Critical services covered]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Backup / Recovery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[Phone / Portal]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[Support ID]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[Restore / escalation process]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Telecommunications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[Phone / Portal]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[Account]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[Emergency routing options]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Cyber Insurance / Counsel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[Phone / Email]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[Policy / Matter Ref.]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[Call-before-action requirements]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2.5 Insurance / Regulatory / Contractual Requirements</w:t>
      </w:r>
    </w:p>
    <w:p>
      <w:r>
        <w:rPr>
          <w:rFonts w:ascii="Aptos" w:hAnsi="Aptos"/>
          <w:i/>
          <w:color w:val="6B7280"/>
          <w:sz w:val="20"/>
        </w:rPr>
        <w:t>[Document relevant policy numbers, notification windows, pre-approval requirements, breach counsel contacts, service-level commitments, and regulatory obligations. Avoid storing unnecessary sensitive data in broadly distributed copies.]</w:t>
      </w:r>
    </w:p>
    <w:p>
      <w:pPr>
        <w:pStyle w:val="Heading1"/>
        <w:keepNext/>
      </w:pPr>
      <w:r>
        <w:t>3. Recovery Strategy &amp; Technical Readiness</w:t>
      </w:r>
    </w:p>
    <w:p>
      <w:pPr>
        <w:pStyle w:val="GIInstruction"/>
        <w:keepNext/>
      </w:pPr>
      <w:r>
        <w:t>Document the recovery architecture and the decisions that should not be improvised during a crisis.</w:t>
      </w:r>
    </w:p>
    <w:p>
      <w:pPr>
        <w:pStyle w:val="Heading3"/>
        <w:keepNext/>
      </w:pPr>
      <w:r>
        <w:t>3.1 Plan Updating</w:t>
      </w:r>
    </w:p>
    <w:p>
      <w:r>
        <w:rPr>
          <w:rFonts w:ascii="Aptos" w:hAnsi="Aptos"/>
          <w:i/>
          <w:color w:val="6B7280"/>
          <w:sz w:val="20"/>
        </w:rPr>
        <w:t>[Describe the controlled process for updating the DR plan and runbooks. Include triggers such as infrastructure changes, new services, vendor changes, major incidents, exercises, and audit findings.]</w:t>
      </w:r>
    </w:p>
    <w:p>
      <w:pPr>
        <w:pStyle w:val="Heading3"/>
        <w:keepNext/>
      </w:pPr>
      <w:r>
        <w:t>3.2 Documentation Storage &amp; Offline Access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3816"/>
        <w:gridCol w:w="1800"/>
        <w:gridCol w:w="2232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Copy Type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Primary Location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Access During Outage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Authoritative Digital Copy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[Knowledge base / document repository]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[Describe authentication and offline contingency]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Offline / Exported Copy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[Encrypted offline repository / removable media]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[How to access if identity or network is unavailable]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Physical Copy (Optional)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[Secure location]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[Who has access / refresh cadence]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3.3 Backup &amp; Recovery Strategy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BACKUP PLATFORM(S)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[Product / Service]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PRIMARY BACKUP LOCATION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[Location / Repository]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OFFSITE / IMMUTABLE COPY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[Cloud / Secondary Site / Object Lock]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BACKUP FREQUENCY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[Hourly / Daily / Continuous]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RETENTION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[Policy]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INTEGRITY VERIFICATION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[Automated / Manual Method]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2088"/>
        <w:gridCol w:w="1512"/>
        <w:gridCol w:w="2664"/>
        <w:gridCol w:w="1512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Data / Service Tier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Backup Method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RPO Target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Restore Method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Test Frequency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Tier 0 - Identity / Core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[Method]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[Target]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[Restore / rebuild / failover]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[Frequency]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Tier 1 - Critical Apps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[Method]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[Target]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[Method]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[Frequency]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Tier 2 - Business Services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[Method]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[Target]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[Method]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[Frequency]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Tier 3 - Noncritical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[Method]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[Target]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[Method]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[Frequency]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3.4 Recovery Time &amp; Recovery Point Objectives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EEF4FB"/>
            <w:tcBorders>
              <w:top w:val="single" w:sz="4" w:color="D9E1EA"/>
              <w:left w:val="single" w:sz="24" w:color="0B2C67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0B2C67"/>
                <w:sz w:val="17"/>
              </w:rPr>
              <w:t>RTO</w:t>
              <w:br/>
            </w:r>
            <w:r>
              <w:rPr>
                <w:rFonts w:ascii="Aptos" w:hAnsi="Aptos"/>
                <w:color w:val="203047"/>
                <w:sz w:val="20"/>
              </w:rPr>
              <w:t>Recovery Time Objective = the maximum acceptable time to restore a service after disruption.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FFF3E8"/>
            <w:tcBorders>
              <w:top w:val="single" w:sz="4" w:color="D9E1EA"/>
              <w:left w:val="single" w:sz="24" w:color="F47A20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F47A20"/>
                <w:sz w:val="17"/>
              </w:rPr>
              <w:t>RPO</w:t>
              <w:br/>
            </w:r>
            <w:r>
              <w:rPr>
                <w:rFonts w:ascii="Aptos" w:hAnsi="Aptos"/>
                <w:color w:val="203047"/>
                <w:sz w:val="20"/>
              </w:rPr>
              <w:t>Recovery Point Objective = the maximum acceptable amount of data loss measured in time.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1656"/>
        <w:gridCol w:w="1152"/>
        <w:gridCol w:w="1080"/>
        <w:gridCol w:w="1080"/>
        <w:gridCol w:w="2880"/>
      </w:tblGrid>
      <w:tr>
        <w:trPr>
          <w:tblHeader w:val="true"/>
          <w:cantSplit/>
        </w:trPr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Service / Capability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Business Owner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Criticality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RTO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RPO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Recovery Dependency</w:t>
            </w:r>
          </w:p>
        </w:tc>
      </w:tr>
      <w:tr>
        <w:trPr>
          <w:cantSplit/>
        </w:trPr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Identity / Authentication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[Tier 0]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[DNS / network / cloud]</w:t>
            </w:r>
          </w:p>
        </w:tc>
      </w:tr>
      <w:tr>
        <w:trPr>
          <w:cantSplit/>
        </w:trPr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Network / Internet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[Tier 0]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[N/A]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[Carrier / firewall / power]</w:t>
            </w:r>
          </w:p>
        </w:tc>
      </w:tr>
      <w:tr>
        <w:trPr>
          <w:cantSplit/>
        </w:trPr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Critical Application A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[Tier 1]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[Identity / database / vendor]</w:t>
            </w:r>
          </w:p>
        </w:tc>
      </w:tr>
      <w:tr>
        <w:trPr>
          <w:cantSplit/>
        </w:trPr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File / Collaboration Services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[Tier 1/2]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[Storage / SaaS / network]</w:t>
            </w:r>
          </w:p>
        </w:tc>
      </w:tr>
      <w:tr>
        <w:trPr>
          <w:cantSplit/>
        </w:trPr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Communications / Voice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[Tier 1]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[N/A]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[Carrier / network / power]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3.5 Recovery Order / Minimum Viable Service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"/>
        <w:gridCol w:w="3024"/>
        <w:gridCol w:w="4320"/>
        <w:gridCol w:w="1656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Priority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Capability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Why It Comes First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Validation Owner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1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[Network &amp; security controls]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[Provides safe connectivity and containment.]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2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[Identity / DNS / core platform]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[Enables authentication and dependencies.]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3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[Monitoring / logging / backup access]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[Restores visibility and safe recovery controls.]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4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[Mission-critical applications]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[Restores essential business workflows.]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5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[Collaboration / file / secondary apps]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[Restores productivity and normal operations.]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3.6 Risk Management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440"/>
        <w:gridCol w:w="1224"/>
        <w:gridCol w:w="2232"/>
        <w:gridCol w:w="2088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Potential Disaster / Event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Likelihood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Impact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Primary Runbook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Cyberattack / Ransomware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Network / Internet Outage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Cloud / SaaS Provider Outage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Power / Utility Outage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Hardware / Storage Failure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Facility / Environmental Event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Natural Disaster / Regional Event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Other: [________]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[L/M/H]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[RB-___]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Testing, Review &amp; Continuous Improvement</w:t>
      </w:r>
    </w:p>
    <w:p>
      <w:pPr>
        <w:pStyle w:val="GIInstruction"/>
        <w:keepNext/>
      </w:pPr>
      <w:r>
        <w:t>A disaster recovery plan is only useful if the organization can execute it under pressure.</w:t>
      </w:r>
    </w:p>
    <w:p>
      <w:pPr>
        <w:pStyle w:val="Heading3"/>
        <w:keepNext/>
      </w:pPr>
      <w:r>
        <w:t>4.1 Testing Schedule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1440"/>
        <w:gridCol w:w="3096"/>
        <w:gridCol w:w="2304"/>
        <w:gridCol w:w="129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Test Type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Frequency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Purpose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Evidence to Save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Tabletop Exercise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[Semiannual / Annual]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[Validate roles, decisions, communications, and scenario flow.]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[Attendance, timeline, findings, actions]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Backup &amp; Restore Validation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[Quarterly]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[Prove backups are recoverable and measure RTO/RPO.]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[Job logs, screenshots, timings, validation]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Failover / Continuity Test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[Annual / As feasible]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[Validate alternate systems, connectivity, or service continuity.]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[Test record, results, rollback]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Contact / Escalation Test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[Quarterly]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[Verify current contacts and response path.]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[Results / corrections]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Documentation Review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[Quarterly / Semiannual]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[Confirm plan, runbooks, credentials process, links, and diagrams are current.]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[Review signoff / changes]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4.2 Exercise / Restore Test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TEST DATE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[Date]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SCENARIO / SYSTEM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[Name]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TEST OWNER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PARTICIPANTS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[Roles]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TARGET RTO / RPO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[Targets]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ACTUAL RESULT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[Outcome]</w:t>
            </w:r>
          </w:p>
        </w:tc>
      </w:tr>
    </w:tbl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Test scope and expected outcome documented.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Participants and stakeholders notified.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Recovery action executed in a safe test or isolated environment.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RTO/RPO timing captured where applicable.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Business / application validation completed.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Evidence saved in the designated repository.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Failures or gaps converted into assigned remediation actions.</w:t>
      </w:r>
    </w:p>
    <w:p>
      <w:pPr>
        <w:pStyle w:val="Heading3"/>
        <w:keepNext/>
      </w:pPr>
      <w:r>
        <w:t>4.3 Improvement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2376"/>
        <w:gridCol w:w="3168"/>
        <w:gridCol w:w="1440"/>
        <w:gridCol w:w="1224"/>
        <w:gridCol w:w="936"/>
      </w:tblGrid>
      <w:tr>
        <w:trPr>
          <w:tblHeader w:val="true"/>
          <w:cantSplit/>
        </w:trPr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Priority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Finding / Gap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Action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Target Date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</w:tr>
      <w:tr>
        <w:trPr>
          <w:cantSplit/>
        </w:trPr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[H/M/L]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[Finding]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[Remediation]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[Open]</w:t>
            </w:r>
          </w:p>
        </w:tc>
      </w:tr>
      <w:tr>
        <w:trPr>
          <w:cantSplit/>
        </w:trPr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Scenario Catalog</w:t>
      </w:r>
    </w:p>
    <w:p>
      <w:pPr>
        <w:pStyle w:val="GIInstruction"/>
        <w:keepNext/>
      </w:pPr>
      <w:r>
        <w:t>Use one scenario record per meaningful disaster type. Keep the DR plan concise and link technical execution to a dedicated runbook.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FFF3E8"/>
            <w:tcBorders>
              <w:top w:val="single" w:sz="4" w:color="D9E1EA"/>
              <w:left w:val="single" w:sz="24" w:color="F47A20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F47A20"/>
                <w:sz w:val="17"/>
              </w:rPr>
              <w:t>DESIGN PATTERN</w:t>
              <w:br/>
            </w:r>
            <w:r>
              <w:rPr>
                <w:rFonts w:ascii="Aptos" w:hAnsi="Aptos"/>
                <w:color w:val="203047"/>
                <w:sz w:val="20"/>
              </w:rPr>
              <w:t>DR Plan = governance, risk, thresholds, priorities, and ownership. Runbook = step-by-step execution for a specific scenario.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Scenario [X] — [Scenario Name]</w:t>
      </w:r>
    </w:p>
    <w:p>
      <w:pPr>
        <w:pStyle w:val="Heading3"/>
        <w:keepNext/>
      </w:pPr>
      <w:r>
        <w:t>5.X.1 Overview</w:t>
      </w:r>
    </w:p>
    <w:p>
      <w:r>
        <w:rPr>
          <w:rFonts w:ascii="Aptos" w:hAnsi="Aptos"/>
          <w:i/>
          <w:color w:val="6B7280"/>
          <w:sz w:val="20"/>
        </w:rPr>
        <w:t>[Describe the event, business impact, systems at risk, and what this scenario record is intended to govern.]</w:t>
      </w:r>
    </w:p>
    <w:p>
      <w:pPr>
        <w:pStyle w:val="Heading3"/>
        <w:keepNext/>
      </w:pPr>
      <w:r>
        <w:t>5.X.2 Runbook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200"/>
      </w:tblGrid>
      <w:tr>
        <w:trPr>
          <w:tblHeader w:val="true"/>
          <w:cantSplit/>
        </w:trPr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Value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Runbook ID / Name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[RB-### — Scenario Name]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Authoritative Location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[Knowledge base / repository path]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Offline Location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[Offline / printed copy location]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Last Review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Systems / Services Covered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[List]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Related Policies / Plans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[List]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RTO Target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[Target]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RPO Target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[Target / N/A]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5.X.3 Probability &amp; Impact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7056"/>
      </w:tblGrid>
      <w:tr>
        <w:trPr>
          <w:tblHeader w:val="true"/>
          <w:cantSplit/>
        </w:trPr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Risk Factor</w:t>
            </w:r>
          </w:p>
        </w:tc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Assessment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Likelihood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[Low / Medium / High + rationale]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Impact on Operations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[Low / Medium / High + description]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Financial Impact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[Low / Medium / High + description]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Security / Compliance Impact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[Low / Medium / High + description]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Safety / Customer Impact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[If applicable]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5.X.4 Activation Criteria — Triggers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[Confirmed technical trigger]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[Provider / monitoring trigger]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[Business-impact trigger]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[Security / safety / regulatory trigger if applicable]</w:t>
      </w:r>
    </w:p>
    <w:p>
      <w:pPr>
        <w:pStyle w:val="Heading3"/>
        <w:keepNext/>
      </w:pPr>
      <w:r>
        <w:t>5.X.5 Indicators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[Observable symptom or alert]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[User-reported symptom]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[Monitoring / telemetry indicator]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[Vendor / carrier status indicator]</w:t>
      </w:r>
    </w:p>
    <w:p>
      <w:pPr>
        <w:pStyle w:val="Heading3"/>
        <w:keepNext/>
      </w:pPr>
      <w:r>
        <w:t>5.X.6 Declaration Threshold</w:t>
      </w:r>
    </w:p>
    <w:p>
      <w:r>
        <w:rPr>
          <w:rFonts w:ascii="Aptos" w:hAnsi="Aptos"/>
          <w:i/>
          <w:color w:val="6B7280"/>
          <w:sz w:val="20"/>
        </w:rPr>
        <w:t>[Activate the scenario runbook when one or more measurable thresholds are met. Use time, scope, severity, business impact, safety, or vendor ETA criteria.]</w:t>
      </w:r>
    </w:p>
    <w:p>
      <w:pPr>
        <w:pStyle w:val="Heading3"/>
        <w:keepNext/>
      </w:pPr>
      <w:r>
        <w:t>5.X.7 Related Runbook / Continuity Actions</w:t>
      </w:r>
    </w:p>
    <w:p>
      <w:r>
        <w:rPr>
          <w:rFonts w:ascii="Aptos" w:hAnsi="Aptos"/>
          <w:i/>
          <w:color w:val="6B7280"/>
          <w:sz w:val="20"/>
        </w:rPr>
        <w:t>[Link to the operational runbook and note any business continuity procedures that must be activated in parallel.]</w:t>
      </w:r>
    </w:p>
    <w:p>
      <w:pPr>
        <w:pStyle w:val="Heading1"/>
        <w:keepNext/>
      </w:pPr>
      <w:r>
        <w:t>6. Appendices &amp; Reference Information</w:t>
      </w:r>
    </w:p>
    <w:p>
      <w:pPr>
        <w:pStyle w:val="GIInstruction"/>
        <w:keepNext/>
      </w:pPr>
      <w:r>
        <w:t>Keep operationally useful reference information available without turning the core plan into a vendor-specific manual.</w:t>
      </w:r>
    </w:p>
    <w:p>
      <w:pPr>
        <w:pStyle w:val="Heading3"/>
        <w:keepNext/>
      </w:pPr>
      <w:r>
        <w:t>Appendix A — Critical Reference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4608"/>
        <w:gridCol w:w="1584"/>
        <w:gridCol w:w="1296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Reference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Value / Location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Review Date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Network Diagrams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[Repository / link]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Asset / Service Inventory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[Repository / link]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Credential / Break-Glass Procedure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[Secure process / vault reference]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Backup Architecture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[Diagram / documentation]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Vendor Contracts / SLAs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[Repository / link]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Business Continuity Plan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[Repository / link]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Appendix B — Offline Recovery Checklist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Current offline copy of the DR plan is accessible.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Current scenario runbooks are accessible without primary identity or network services.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Break-glass and emergency credential process is documented and tested.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Critical vendor numbers / account references are available offline.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Recovery media, license information, encryption keys, and configuration exports are available where required.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Emergency communications channel / bridge process can be activated.</w:t>
      </w:r>
    </w:p>
    <w:p>
      <w:pPr>
        <w:pStyle w:val="Heading3"/>
        <w:keepNext/>
      </w:pPr>
      <w:r>
        <w:t>Appendix C —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448"/>
        <w:gridCol w:w="3168"/>
        <w:gridCol w:w="1584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Approval / Acknowledgement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Date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Executive Sponsor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[Name]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[Approved / Acknowledged]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IT / Technology Leader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[Name]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[Approved / Acknowledged]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Business Continuity / Operations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[Name]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[Approved / Acknowledged]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Security / Legal / Privacy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[Name]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[Approved / Acknowledged]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Appendix D — Change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4"/>
        <w:gridCol w:w="1296"/>
        <w:gridCol w:w="2448"/>
        <w:gridCol w:w="4752"/>
      </w:tblGrid>
      <w:tr>
        <w:trPr>
          <w:tblHeader w:val="true"/>
          <w:cantSplit/>
        </w:trPr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Date</w:t>
            </w:r>
          </w:p>
        </w:tc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Version</w:t>
            </w:r>
          </w:p>
        </w:tc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Updated By</w:t>
            </w:r>
          </w:p>
        </w:tc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Summary of Changes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v1.0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 / Name]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[Initial creation]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10"/>
      <w:footerReference w:type="default" r:id="rId11"/>
      <w:pgSz w:w="12240" w:h="15840"/>
      <w:pgMar w:top="936" w:right="1008" w:bottom="936" w:left="1008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8064"/>
      <w:gridCol w:w="2016"/>
    </w:tblGrid>
    <w:tr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rPr>
              <w:rFonts w:ascii="Aptos" w:hAnsi="Aptos"/>
              <w:color w:val="6B7280"/>
              <w:sz w:val="16"/>
            </w:rPr>
            <w:t>GoodwinGetsIT  •  Disaster Recovery Plan Template</w:t>
          </w:r>
        </w:p>
      </w:tc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ptos" w:hAnsi="Aptos"/>
              <w:color w:val="6B7280"/>
              <w:sz w:val="16"/>
            </w:rPr>
            <w:t xml:space="preserve">Page </w:t>
          </w:r>
          <w:r>
            <w:rPr>
              <w:rFonts w:ascii="Aptos" w:hAnsi="Aptos"/>
              <w:color w:val="6B7280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240"/>
      <w:gridCol w:w="6840"/>
    </w:tblGrid>
    <w:tr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  <w:tcBorders>
            <w:bottom w:val="single" w:sz="10" w:color="0B2C67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417320" cy="47244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47244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  <w:tcBorders>
            <w:bottom w:val="single" w:sz="10" w:color="0B2C67"/>
          </w:tcBorders>
        </w:tcPr>
        <w:p>
          <w:pPr>
            <w:jc w:val="right"/>
          </w:pPr>
          <w:r>
            <w:rPr>
              <w:rFonts w:ascii="Aptos" w:hAnsi="Aptos"/>
              <w:b/>
              <w:color w:val="6B7280"/>
              <w:sz w:val="17"/>
            </w:rPr>
            <w:t>DISASTER RECOVERY PLAN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030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C67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2C6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F47A2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2C67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6B728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IInstruction">
    <w:name w:val="GI Instruction"/>
    <w:pPr>
      <w:spacing w:after="100"/>
    </w:pPr>
    <w:rPr>
      <w:rFonts w:ascii="Aptos" w:hAnsi="Aptos"/>
      <w:i/>
      <w:color w:val="6B7280"/>
      <w:sz w:val="19"/>
    </w:rPr>
  </w:style>
  <w:style w:type="paragraph" w:customStyle="1" w:styleId="GIChecklist">
    <w:name w:val="GI Checklist"/>
    <w:pPr>
      <w:spacing w:after="60"/>
      <w:ind w:left="115"/>
    </w:pPr>
    <w:rPr>
      <w:rFonts w:ascii="Aptos" w:hAnsi="Aptos"/>
      <w:color w:val="203047"/>
      <w:sz w:val="20"/>
    </w:rPr>
  </w:style>
  <w:style w:type="paragraph" w:customStyle="1" w:styleId="GISmall">
    <w:name w:val="GI Small"/>
    <w:pPr>
      <w:spacing w:after="40"/>
    </w:pPr>
    <w:rPr>
      <w:rFonts w:ascii="Aptos" w:hAnsi="Aptos"/>
      <w:color w:val="6B728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GoodwinGetsIT Disaster Recovery Plan Template</dc:title>
  <dc:subject>Generalized disaster recovery planning template</dc:subject>
  <dc:creator/>
  <cp:keywords/>
  <dc:description>Organization-neutral GoodwinGetsIT resource template.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